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Содержание</w:t>
      </w:r>
    </w:p>
    <w:p w:rsidR="00000000" w:rsidRDefault="00DB308E">
      <w:pPr>
        <w:shd w:val="clear" w:color="000000" w:fill="auto"/>
        <w:tabs>
          <w:tab w:val="right" w:leader="dot" w:pos="9628"/>
        </w:tabs>
        <w:suppressAutoHyphens/>
        <w:spacing w:line="360" w:lineRule="auto"/>
        <w:ind w:firstLine="709"/>
        <w:jc w:val="both"/>
        <w:rPr>
          <w:noProof/>
          <w:sz w:val="28"/>
          <w:szCs w:val="28"/>
        </w:rPr>
      </w:pPr>
    </w:p>
    <w:p w:rsidR="00000000" w:rsidRDefault="00DB308E">
      <w:pPr>
        <w:shd w:val="clear" w:color="000000" w:fill="auto"/>
        <w:tabs>
          <w:tab w:val="right" w:leader="dot" w:pos="9628"/>
        </w:tabs>
        <w:spacing w:line="360" w:lineRule="auto"/>
        <w:rPr>
          <w:noProof/>
          <w:sz w:val="28"/>
          <w:szCs w:val="28"/>
        </w:rPr>
      </w:pPr>
      <w:r>
        <w:rPr>
          <w:noProof/>
          <w:sz w:val="28"/>
          <w:szCs w:val="28"/>
        </w:rPr>
        <w:t>Введение</w:t>
      </w:r>
    </w:p>
    <w:p w:rsidR="00000000" w:rsidRDefault="00DB308E">
      <w:pPr>
        <w:shd w:val="clear" w:color="000000" w:fill="auto"/>
        <w:tabs>
          <w:tab w:val="right" w:leader="dot" w:pos="9628"/>
        </w:tabs>
        <w:spacing w:line="360" w:lineRule="auto"/>
        <w:rPr>
          <w:noProof/>
          <w:sz w:val="28"/>
          <w:szCs w:val="28"/>
        </w:rPr>
      </w:pPr>
      <w:r>
        <w:rPr>
          <w:noProof/>
          <w:sz w:val="28"/>
          <w:szCs w:val="28"/>
        </w:rPr>
        <w:t>. Теоретические аспекты инновационной деятельности предприятия</w:t>
      </w:r>
    </w:p>
    <w:p w:rsidR="00000000" w:rsidRDefault="00DB308E">
      <w:pPr>
        <w:shd w:val="clear" w:color="000000" w:fill="auto"/>
        <w:tabs>
          <w:tab w:val="right" w:leader="dot" w:pos="9628"/>
        </w:tabs>
        <w:spacing w:line="360" w:lineRule="auto"/>
        <w:rPr>
          <w:noProof/>
          <w:sz w:val="28"/>
          <w:szCs w:val="28"/>
        </w:rPr>
      </w:pPr>
      <w:r>
        <w:rPr>
          <w:noProof/>
          <w:sz w:val="28"/>
          <w:szCs w:val="28"/>
        </w:rPr>
        <w:t>.1 Понятие инновации, инновационного менеджмента и инновационного проекта</w:t>
      </w:r>
    </w:p>
    <w:p w:rsidR="00000000" w:rsidRDefault="00DB308E">
      <w:pPr>
        <w:shd w:val="clear" w:color="000000" w:fill="auto"/>
        <w:tabs>
          <w:tab w:val="right" w:leader="dot" w:pos="9628"/>
        </w:tabs>
        <w:spacing w:line="360" w:lineRule="auto"/>
        <w:rPr>
          <w:noProof/>
          <w:sz w:val="28"/>
          <w:szCs w:val="28"/>
        </w:rPr>
      </w:pPr>
      <w:r>
        <w:rPr>
          <w:noProof/>
          <w:sz w:val="28"/>
          <w:szCs w:val="28"/>
        </w:rPr>
        <w:t>.2 Сущность инновационной деятельности предприятия</w:t>
      </w:r>
    </w:p>
    <w:p w:rsidR="00000000" w:rsidRDefault="00DB308E">
      <w:pPr>
        <w:shd w:val="clear" w:color="000000" w:fill="auto"/>
        <w:tabs>
          <w:tab w:val="right" w:leader="dot" w:pos="9628"/>
        </w:tabs>
        <w:spacing w:line="360" w:lineRule="auto"/>
        <w:rPr>
          <w:noProof/>
          <w:sz w:val="28"/>
          <w:szCs w:val="28"/>
        </w:rPr>
      </w:pPr>
      <w:r>
        <w:rPr>
          <w:noProof/>
          <w:sz w:val="28"/>
          <w:szCs w:val="28"/>
        </w:rPr>
        <w:t>.3 Оценка инвестиционного проекта</w:t>
      </w:r>
    </w:p>
    <w:p w:rsidR="00000000" w:rsidRDefault="00DB308E">
      <w:pPr>
        <w:shd w:val="clear" w:color="000000" w:fill="auto"/>
        <w:tabs>
          <w:tab w:val="right" w:leader="dot" w:pos="9628"/>
        </w:tabs>
        <w:spacing w:line="360" w:lineRule="auto"/>
        <w:rPr>
          <w:noProof/>
          <w:sz w:val="28"/>
          <w:szCs w:val="28"/>
        </w:rPr>
      </w:pPr>
      <w:r>
        <w:rPr>
          <w:noProof/>
          <w:sz w:val="28"/>
          <w:szCs w:val="28"/>
        </w:rPr>
        <w:t>.4 Анализ инн</w:t>
      </w:r>
      <w:r>
        <w:rPr>
          <w:noProof/>
          <w:sz w:val="28"/>
          <w:szCs w:val="28"/>
        </w:rPr>
        <w:t>овационной деятельности предприятия</w:t>
      </w:r>
    </w:p>
    <w:p w:rsidR="00000000" w:rsidRDefault="00DB308E">
      <w:pPr>
        <w:shd w:val="clear" w:color="000000" w:fill="auto"/>
        <w:tabs>
          <w:tab w:val="right" w:leader="dot" w:pos="9628"/>
        </w:tabs>
        <w:spacing w:line="360" w:lineRule="auto"/>
        <w:rPr>
          <w:noProof/>
          <w:sz w:val="28"/>
          <w:szCs w:val="28"/>
        </w:rPr>
      </w:pPr>
      <w:r>
        <w:rPr>
          <w:noProof/>
          <w:sz w:val="28"/>
          <w:szCs w:val="28"/>
        </w:rPr>
        <w:t>.5 Способы финансирования инновационного проекта</w:t>
      </w:r>
    </w:p>
    <w:p w:rsidR="00000000" w:rsidRDefault="00DB308E">
      <w:pPr>
        <w:shd w:val="clear" w:color="000000" w:fill="auto"/>
        <w:tabs>
          <w:tab w:val="right" w:leader="dot" w:pos="9628"/>
        </w:tabs>
        <w:spacing w:line="360" w:lineRule="auto"/>
        <w:rPr>
          <w:noProof/>
          <w:sz w:val="28"/>
          <w:szCs w:val="28"/>
        </w:rPr>
      </w:pPr>
      <w:r>
        <w:rPr>
          <w:noProof/>
          <w:sz w:val="28"/>
          <w:szCs w:val="28"/>
        </w:rPr>
        <w:t>.6 Жизненный цикл инновационного проекта</w:t>
      </w:r>
    </w:p>
    <w:p w:rsidR="00000000" w:rsidRDefault="00DB308E">
      <w:pPr>
        <w:shd w:val="clear" w:color="000000" w:fill="auto"/>
        <w:tabs>
          <w:tab w:val="right" w:leader="dot" w:pos="9628"/>
        </w:tabs>
        <w:spacing w:line="360" w:lineRule="auto"/>
        <w:rPr>
          <w:noProof/>
          <w:sz w:val="28"/>
          <w:szCs w:val="28"/>
        </w:rPr>
      </w:pPr>
      <w:r>
        <w:rPr>
          <w:noProof/>
          <w:sz w:val="28"/>
          <w:szCs w:val="28"/>
        </w:rPr>
        <w:t>. Ситуационный анализ производственного процесса производства шариков подшипников на ЗАО «ВПЗ»</w:t>
      </w:r>
    </w:p>
    <w:p w:rsidR="00000000" w:rsidRDefault="00DB308E">
      <w:pPr>
        <w:shd w:val="clear" w:color="000000" w:fill="auto"/>
        <w:tabs>
          <w:tab w:val="right" w:leader="dot" w:pos="9628"/>
        </w:tabs>
        <w:spacing w:line="360" w:lineRule="auto"/>
        <w:rPr>
          <w:noProof/>
          <w:sz w:val="28"/>
          <w:szCs w:val="28"/>
        </w:rPr>
      </w:pPr>
      <w:r>
        <w:rPr>
          <w:noProof/>
          <w:sz w:val="28"/>
          <w:szCs w:val="28"/>
        </w:rPr>
        <w:t>.1 Описание предприятия ЗАО «ВПЗ»</w:t>
      </w:r>
    </w:p>
    <w:p w:rsidR="00000000" w:rsidRDefault="00DB308E">
      <w:pPr>
        <w:shd w:val="clear" w:color="000000" w:fill="auto"/>
        <w:tabs>
          <w:tab w:val="right" w:leader="dot" w:pos="9628"/>
        </w:tabs>
        <w:spacing w:line="360" w:lineRule="auto"/>
        <w:rPr>
          <w:noProof/>
          <w:sz w:val="28"/>
          <w:szCs w:val="28"/>
        </w:rPr>
      </w:pPr>
      <w:r>
        <w:rPr>
          <w:noProof/>
          <w:sz w:val="28"/>
          <w:szCs w:val="28"/>
        </w:rPr>
        <w:t>.</w:t>
      </w:r>
      <w:r>
        <w:rPr>
          <w:noProof/>
          <w:sz w:val="28"/>
          <w:szCs w:val="28"/>
        </w:rPr>
        <w:t>2 Подразделения предприятия</w:t>
      </w:r>
    </w:p>
    <w:p w:rsidR="00000000" w:rsidRDefault="00DB308E">
      <w:pPr>
        <w:shd w:val="clear" w:color="000000" w:fill="auto"/>
        <w:tabs>
          <w:tab w:val="right" w:leader="dot" w:pos="9628"/>
        </w:tabs>
        <w:spacing w:line="360" w:lineRule="auto"/>
        <w:rPr>
          <w:noProof/>
          <w:sz w:val="28"/>
          <w:szCs w:val="28"/>
        </w:rPr>
      </w:pPr>
      <w:r>
        <w:rPr>
          <w:noProof/>
          <w:sz w:val="28"/>
          <w:szCs w:val="28"/>
        </w:rPr>
        <w:t>.3 Технология изготовления шариков подшипников</w:t>
      </w:r>
    </w:p>
    <w:p w:rsidR="00000000" w:rsidRDefault="00DB308E">
      <w:pPr>
        <w:shd w:val="clear" w:color="000000" w:fill="auto"/>
        <w:tabs>
          <w:tab w:val="right" w:leader="dot" w:pos="9628"/>
        </w:tabs>
        <w:spacing w:line="360" w:lineRule="auto"/>
        <w:rPr>
          <w:noProof/>
          <w:sz w:val="28"/>
          <w:szCs w:val="28"/>
        </w:rPr>
      </w:pPr>
      <w:r>
        <w:rPr>
          <w:noProof/>
          <w:sz w:val="28"/>
          <w:szCs w:val="28"/>
        </w:rPr>
        <w:t>.4 Анализ подшипниковой продукции ЗАО «ВПЗ»</w:t>
      </w:r>
    </w:p>
    <w:p w:rsidR="00000000" w:rsidRDefault="00DB308E">
      <w:pPr>
        <w:shd w:val="clear" w:color="000000" w:fill="auto"/>
        <w:tabs>
          <w:tab w:val="right" w:leader="dot" w:pos="9628"/>
        </w:tabs>
        <w:spacing w:line="360" w:lineRule="auto"/>
        <w:rPr>
          <w:noProof/>
          <w:sz w:val="28"/>
          <w:szCs w:val="28"/>
        </w:rPr>
      </w:pPr>
      <w:r>
        <w:rPr>
          <w:noProof/>
          <w:sz w:val="28"/>
          <w:szCs w:val="28"/>
        </w:rPr>
        <w:t>.5 Анализ предмета исследования - шарикового радиально-упорного подшипника качения</w:t>
      </w:r>
    </w:p>
    <w:p w:rsidR="00000000" w:rsidRDefault="00DB308E">
      <w:pPr>
        <w:shd w:val="clear" w:color="000000" w:fill="auto"/>
        <w:tabs>
          <w:tab w:val="right" w:leader="dot" w:pos="9628"/>
        </w:tabs>
        <w:spacing w:line="360" w:lineRule="auto"/>
        <w:rPr>
          <w:noProof/>
          <w:sz w:val="28"/>
          <w:szCs w:val="28"/>
        </w:rPr>
      </w:pPr>
      <w:r>
        <w:rPr>
          <w:noProof/>
          <w:sz w:val="28"/>
          <w:szCs w:val="28"/>
        </w:rPr>
        <w:t>.6 Анализ удельных затрат на этапе шлифования с исполь</w:t>
      </w:r>
      <w:r>
        <w:rPr>
          <w:noProof/>
          <w:sz w:val="28"/>
          <w:szCs w:val="28"/>
        </w:rPr>
        <w:t>зованием СОЖ</w:t>
      </w:r>
    </w:p>
    <w:p w:rsidR="00000000" w:rsidRDefault="00DB308E">
      <w:pPr>
        <w:shd w:val="clear" w:color="000000" w:fill="auto"/>
        <w:tabs>
          <w:tab w:val="right" w:leader="dot" w:pos="9628"/>
        </w:tabs>
        <w:spacing w:line="360" w:lineRule="auto"/>
        <w:rPr>
          <w:noProof/>
          <w:sz w:val="28"/>
          <w:szCs w:val="28"/>
        </w:rPr>
      </w:pPr>
      <w:r>
        <w:rPr>
          <w:noProof/>
          <w:sz w:val="28"/>
          <w:szCs w:val="28"/>
        </w:rPr>
        <w:t>.6.1 Станок 3MW4680</w:t>
      </w:r>
    </w:p>
    <w:p w:rsidR="00000000" w:rsidRDefault="00DB308E">
      <w:pPr>
        <w:shd w:val="clear" w:color="000000" w:fill="auto"/>
        <w:tabs>
          <w:tab w:val="right" w:leader="dot" w:pos="9628"/>
        </w:tabs>
        <w:spacing w:line="360" w:lineRule="auto"/>
        <w:rPr>
          <w:noProof/>
          <w:sz w:val="28"/>
          <w:szCs w:val="28"/>
        </w:rPr>
      </w:pPr>
      <w:r>
        <w:rPr>
          <w:noProof/>
          <w:sz w:val="28"/>
          <w:szCs w:val="28"/>
        </w:rPr>
        <w:t>.6.2 Экономические параметры затрат на этапе шлифования тел качения с использованием СОЖ</w:t>
      </w:r>
    </w:p>
    <w:p w:rsidR="00000000" w:rsidRDefault="00DB308E">
      <w:pPr>
        <w:shd w:val="clear" w:color="000000" w:fill="auto"/>
        <w:tabs>
          <w:tab w:val="right" w:leader="dot" w:pos="9628"/>
        </w:tabs>
        <w:spacing w:line="360" w:lineRule="auto"/>
        <w:rPr>
          <w:noProof/>
          <w:sz w:val="28"/>
          <w:szCs w:val="28"/>
        </w:rPr>
      </w:pPr>
      <w:r>
        <w:rPr>
          <w:noProof/>
          <w:sz w:val="28"/>
          <w:szCs w:val="28"/>
        </w:rPr>
        <w:t>.6.3 Структура затрат на этапе шлифования</w:t>
      </w:r>
    </w:p>
    <w:p w:rsidR="00000000" w:rsidRDefault="00DB308E">
      <w:pPr>
        <w:shd w:val="clear" w:color="000000" w:fill="auto"/>
        <w:tabs>
          <w:tab w:val="right" w:leader="dot" w:pos="9628"/>
        </w:tabs>
        <w:spacing w:line="360" w:lineRule="auto"/>
        <w:rPr>
          <w:noProof/>
          <w:sz w:val="28"/>
          <w:szCs w:val="28"/>
        </w:rPr>
      </w:pPr>
      <w:r>
        <w:rPr>
          <w:noProof/>
          <w:sz w:val="28"/>
          <w:szCs w:val="28"/>
        </w:rPr>
        <w:t>.7 Структура затрат ЗАО «ВПЗ» на 2015 год</w:t>
      </w:r>
    </w:p>
    <w:p w:rsidR="00000000" w:rsidRDefault="00DB308E">
      <w:pPr>
        <w:shd w:val="clear" w:color="000000" w:fill="auto"/>
        <w:tabs>
          <w:tab w:val="right" w:leader="dot" w:pos="9628"/>
        </w:tabs>
        <w:spacing w:line="360" w:lineRule="auto"/>
        <w:rPr>
          <w:noProof/>
          <w:sz w:val="28"/>
          <w:szCs w:val="28"/>
        </w:rPr>
      </w:pPr>
      <w:r>
        <w:rPr>
          <w:noProof/>
          <w:sz w:val="28"/>
          <w:szCs w:val="28"/>
        </w:rPr>
        <w:t>. Инновационный проект промывки малогабаритных изд</w:t>
      </w:r>
      <w:r>
        <w:rPr>
          <w:noProof/>
          <w:sz w:val="28"/>
          <w:szCs w:val="28"/>
        </w:rPr>
        <w:t>елий на основе ультразвукового оборудования</w:t>
      </w:r>
    </w:p>
    <w:p w:rsidR="00000000" w:rsidRDefault="00DB308E">
      <w:pPr>
        <w:shd w:val="clear" w:color="000000" w:fill="auto"/>
        <w:tabs>
          <w:tab w:val="right" w:leader="dot" w:pos="9628"/>
        </w:tabs>
        <w:spacing w:line="360" w:lineRule="auto"/>
        <w:rPr>
          <w:noProof/>
          <w:sz w:val="28"/>
          <w:szCs w:val="28"/>
        </w:rPr>
      </w:pPr>
      <w:r>
        <w:rPr>
          <w:noProof/>
          <w:sz w:val="28"/>
          <w:szCs w:val="28"/>
        </w:rPr>
        <w:t xml:space="preserve">.1 Обоснование эффективности использования ультразвукового оборудования </w:t>
      </w:r>
      <w:r>
        <w:rPr>
          <w:noProof/>
          <w:sz w:val="28"/>
          <w:szCs w:val="28"/>
        </w:rPr>
        <w:lastRenderedPageBreak/>
        <w:t>для промывки шариков подшипников</w:t>
      </w:r>
    </w:p>
    <w:p w:rsidR="00000000" w:rsidRDefault="00DB308E">
      <w:pPr>
        <w:shd w:val="clear" w:color="000000" w:fill="auto"/>
        <w:tabs>
          <w:tab w:val="right" w:leader="dot" w:pos="9628"/>
        </w:tabs>
        <w:spacing w:line="360" w:lineRule="auto"/>
        <w:rPr>
          <w:noProof/>
          <w:sz w:val="28"/>
          <w:szCs w:val="28"/>
        </w:rPr>
      </w:pPr>
      <w:r>
        <w:rPr>
          <w:noProof/>
          <w:sz w:val="28"/>
          <w:szCs w:val="28"/>
        </w:rPr>
        <w:t>.2 Ультразвуковая промывка</w:t>
      </w:r>
    </w:p>
    <w:p w:rsidR="00000000" w:rsidRDefault="00DB308E">
      <w:pPr>
        <w:shd w:val="clear" w:color="000000" w:fill="auto"/>
        <w:tabs>
          <w:tab w:val="right" w:leader="dot" w:pos="9628"/>
        </w:tabs>
        <w:spacing w:line="360" w:lineRule="auto"/>
        <w:rPr>
          <w:noProof/>
          <w:sz w:val="28"/>
          <w:szCs w:val="28"/>
        </w:rPr>
      </w:pPr>
      <w:r>
        <w:rPr>
          <w:noProof/>
          <w:sz w:val="28"/>
          <w:szCs w:val="28"/>
        </w:rPr>
        <w:t>.3 Оборудование УЗМ-7</w:t>
      </w:r>
    </w:p>
    <w:p w:rsidR="00000000" w:rsidRDefault="00DB308E">
      <w:pPr>
        <w:shd w:val="clear" w:color="000000" w:fill="auto"/>
        <w:tabs>
          <w:tab w:val="right" w:leader="dot" w:pos="9628"/>
        </w:tabs>
        <w:spacing w:line="360" w:lineRule="auto"/>
        <w:rPr>
          <w:noProof/>
          <w:sz w:val="28"/>
          <w:szCs w:val="28"/>
        </w:rPr>
      </w:pPr>
      <w:r>
        <w:rPr>
          <w:noProof/>
          <w:sz w:val="28"/>
          <w:szCs w:val="28"/>
        </w:rPr>
        <w:t>.4 Экономические параметры затрат на этапах шлифования тел</w:t>
      </w:r>
      <w:r>
        <w:rPr>
          <w:noProof/>
          <w:sz w:val="28"/>
          <w:szCs w:val="28"/>
        </w:rPr>
        <w:t xml:space="preserve"> качения с использованием СОЖ и ультразвуковой промывки</w:t>
      </w:r>
    </w:p>
    <w:p w:rsidR="00000000" w:rsidRDefault="00DB308E">
      <w:pPr>
        <w:shd w:val="clear" w:color="000000" w:fill="auto"/>
        <w:tabs>
          <w:tab w:val="right" w:leader="dot" w:pos="9628"/>
        </w:tabs>
        <w:spacing w:line="360" w:lineRule="auto"/>
        <w:rPr>
          <w:noProof/>
          <w:sz w:val="28"/>
          <w:szCs w:val="28"/>
        </w:rPr>
      </w:pPr>
      <w:r>
        <w:rPr>
          <w:noProof/>
          <w:sz w:val="28"/>
          <w:szCs w:val="28"/>
        </w:rPr>
        <w:t>.5 Структура затрат этапов шлифования с СОЖ и ультразвуковой промывки</w:t>
      </w:r>
    </w:p>
    <w:p w:rsidR="00000000" w:rsidRDefault="00DB308E">
      <w:pPr>
        <w:shd w:val="clear" w:color="000000" w:fill="auto"/>
        <w:tabs>
          <w:tab w:val="right" w:leader="dot" w:pos="9628"/>
        </w:tabs>
        <w:spacing w:line="360" w:lineRule="auto"/>
        <w:rPr>
          <w:noProof/>
          <w:sz w:val="28"/>
          <w:szCs w:val="28"/>
        </w:rPr>
      </w:pPr>
      <w:r>
        <w:rPr>
          <w:noProof/>
          <w:sz w:val="28"/>
          <w:szCs w:val="28"/>
        </w:rPr>
        <w:t>Заключение</w:t>
      </w:r>
    </w:p>
    <w:p w:rsidR="00000000" w:rsidRDefault="00DB308E">
      <w:pPr>
        <w:shd w:val="clear" w:color="000000" w:fill="auto"/>
        <w:tabs>
          <w:tab w:val="right" w:leader="dot" w:pos="9628"/>
        </w:tabs>
        <w:spacing w:line="360" w:lineRule="auto"/>
        <w:rPr>
          <w:noProof/>
          <w:sz w:val="28"/>
          <w:szCs w:val="28"/>
        </w:rPr>
      </w:pPr>
      <w:r>
        <w:rPr>
          <w:noProof/>
          <w:sz w:val="28"/>
          <w:szCs w:val="28"/>
        </w:rPr>
        <w:t>Приложение 1</w:t>
      </w:r>
    </w:p>
    <w:p w:rsidR="00000000" w:rsidRDefault="00DB308E">
      <w:pPr>
        <w:shd w:val="clear" w:color="000000" w:fill="auto"/>
        <w:tabs>
          <w:tab w:val="right" w:leader="dot" w:pos="9628"/>
        </w:tabs>
        <w:spacing w:line="360" w:lineRule="auto"/>
        <w:rPr>
          <w:noProof/>
          <w:sz w:val="28"/>
          <w:szCs w:val="28"/>
        </w:rPr>
      </w:pPr>
      <w:r>
        <w:rPr>
          <w:noProof/>
          <w:sz w:val="28"/>
          <w:szCs w:val="28"/>
        </w:rPr>
        <w:t>Приложение 2</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br w:type="page"/>
      </w:r>
      <w:r>
        <w:rPr>
          <w:kern w:val="36"/>
          <w:sz w:val="28"/>
          <w:szCs w:val="28"/>
        </w:rPr>
        <w:lastRenderedPageBreak/>
        <w:t>Введение</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Любое современное предприятие осуществляет свою деятельность в условиях неопределе</w:t>
      </w:r>
      <w:r>
        <w:rPr>
          <w:sz w:val="28"/>
          <w:szCs w:val="28"/>
        </w:rPr>
        <w:t>нности и риска. Основными задачами предприятия являются непрерывная деятельность и непрерывность развития. Каждое предприятие обеспечивает решение задач различными способами, в зависимости от сложившихся экономических, политических, социальных условий; в о</w:t>
      </w:r>
      <w:r>
        <w:rPr>
          <w:sz w:val="28"/>
          <w:szCs w:val="28"/>
        </w:rPr>
        <w:t>снове решения лежит деятельность по проектированию и реализации конкурентных преимуществ выпускаемой продукции. Для предприятий, производящих продукцию в высокотехнологичных отраслях, является актуальной цель создания новых источников конкурентных преимуще</w:t>
      </w:r>
      <w:r>
        <w:rPr>
          <w:sz w:val="28"/>
          <w:szCs w:val="28"/>
        </w:rPr>
        <w:t>ств, а также цель повышения конкурентоспособности.</w:t>
      </w:r>
    </w:p>
    <w:p w:rsidR="00000000" w:rsidRDefault="00DB308E">
      <w:pPr>
        <w:shd w:val="clear" w:color="000000" w:fill="auto"/>
        <w:suppressAutoHyphens/>
        <w:spacing w:line="360" w:lineRule="auto"/>
        <w:ind w:firstLine="709"/>
        <w:jc w:val="both"/>
        <w:rPr>
          <w:sz w:val="28"/>
          <w:szCs w:val="28"/>
        </w:rPr>
      </w:pPr>
      <w:r>
        <w:rPr>
          <w:sz w:val="28"/>
          <w:szCs w:val="28"/>
        </w:rPr>
        <w:t>Повышения конкурентоспособности продукции в инженерном бизнесе влияет на увеличение объема реализованной продукции, что, в свою очередь, влияет на прибыль предприятия. Одним из способов достижения этой цел</w:t>
      </w:r>
      <w:r>
        <w:rPr>
          <w:sz w:val="28"/>
          <w:szCs w:val="28"/>
        </w:rPr>
        <w:t>и является освоение новых технологий. Основой инженерного бизнеса является непрерывная реализация инновационных проектов.</w:t>
      </w:r>
    </w:p>
    <w:p w:rsidR="00000000" w:rsidRDefault="00DB308E">
      <w:pPr>
        <w:shd w:val="clear" w:color="000000" w:fill="auto"/>
        <w:suppressAutoHyphens/>
        <w:spacing w:line="360" w:lineRule="auto"/>
        <w:ind w:firstLine="709"/>
        <w:jc w:val="both"/>
        <w:rPr>
          <w:sz w:val="28"/>
          <w:szCs w:val="28"/>
        </w:rPr>
      </w:pPr>
      <w:r>
        <w:rPr>
          <w:sz w:val="28"/>
          <w:szCs w:val="28"/>
        </w:rPr>
        <w:t xml:space="preserve">Целью выпускной квалификационной работы является исследование теоретических аспектов инновационного проекта, его разработка и анализ. </w:t>
      </w:r>
      <w:r>
        <w:rPr>
          <w:sz w:val="28"/>
          <w:szCs w:val="28"/>
        </w:rPr>
        <w:t>Инновационный проект данной выпускной квалификационной работы заключается и исследовании ультразвуковой технологии и ее использовании для промывки малогабаритных изделий, в данной работе рассматривается пример промывки тел качения шариковых подшипников.</w:t>
      </w:r>
    </w:p>
    <w:p w:rsidR="00000000" w:rsidRDefault="00DB308E">
      <w:pPr>
        <w:shd w:val="clear" w:color="000000" w:fill="auto"/>
        <w:suppressAutoHyphens/>
        <w:spacing w:line="360" w:lineRule="auto"/>
        <w:ind w:firstLine="709"/>
        <w:jc w:val="both"/>
        <w:rPr>
          <w:sz w:val="28"/>
          <w:szCs w:val="28"/>
        </w:rPr>
      </w:pPr>
      <w:r>
        <w:rPr>
          <w:sz w:val="28"/>
          <w:szCs w:val="28"/>
        </w:rPr>
        <w:t>Те</w:t>
      </w:r>
      <w:r>
        <w:rPr>
          <w:sz w:val="28"/>
          <w:szCs w:val="28"/>
        </w:rPr>
        <w:t>оретические аспекты инновационного проекта сформированы на основе исследований в области инновационной деятельности следующих ученых: Виленского П.Л., Голубева С.А., Спрашевского А.И., Сурина А.В., Туккеля И.П., Хеншмана М.А., Шичкова А.Н.</w:t>
      </w:r>
    </w:p>
    <w:p w:rsidR="00000000" w:rsidRDefault="00DB308E">
      <w:pPr>
        <w:shd w:val="clear" w:color="000000" w:fill="auto"/>
        <w:suppressAutoHyphens/>
        <w:spacing w:line="360" w:lineRule="auto"/>
        <w:ind w:firstLine="709"/>
        <w:jc w:val="both"/>
        <w:rPr>
          <w:sz w:val="28"/>
          <w:szCs w:val="28"/>
        </w:rPr>
      </w:pPr>
      <w:r>
        <w:rPr>
          <w:sz w:val="28"/>
          <w:szCs w:val="28"/>
        </w:rPr>
        <w:t xml:space="preserve">Целью выпускной </w:t>
      </w:r>
      <w:r>
        <w:rPr>
          <w:sz w:val="28"/>
          <w:szCs w:val="28"/>
        </w:rPr>
        <w:t>квалификационной работы являются:</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lastRenderedPageBreak/>
        <w:t></w:t>
      </w:r>
      <w:r>
        <w:rPr>
          <w:rFonts w:ascii="Symbol" w:hAnsi="Symbol" w:cs="Symbol"/>
          <w:color w:val="000000"/>
          <w:sz w:val="28"/>
          <w:szCs w:val="28"/>
        </w:rPr>
        <w:tab/>
      </w:r>
      <w:r>
        <w:rPr>
          <w:sz w:val="28"/>
          <w:szCs w:val="28"/>
        </w:rPr>
        <w:t>исследовать теоретические и практические аспекты инновационного проекта;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выбрать объект и проанализировать его финансово-хозяйственную деятельность; в данной выпускной квалификационной работе объектом исследования явля</w:t>
      </w:r>
      <w:r>
        <w:rPr>
          <w:sz w:val="28"/>
          <w:szCs w:val="28"/>
        </w:rPr>
        <w:t>ется ЗАО «ВПЗ»;</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разработка инновационного проекта использования ультразвуковой промывки малогабаритных изделий и обоснование его экономической эффективности; предметом исследования инновационного проекта являются тела качения шарикового подшипника.</w:t>
      </w:r>
    </w:p>
    <w:p w:rsidR="00000000" w:rsidRDefault="00DB308E">
      <w:pPr>
        <w:shd w:val="clear" w:color="000000" w:fill="auto"/>
        <w:suppressAutoHyphens/>
        <w:spacing w:line="360" w:lineRule="auto"/>
        <w:ind w:firstLine="709"/>
        <w:jc w:val="both"/>
        <w:rPr>
          <w:sz w:val="28"/>
          <w:szCs w:val="28"/>
        </w:rPr>
      </w:pPr>
      <w:r>
        <w:rPr>
          <w:sz w:val="28"/>
          <w:szCs w:val="28"/>
        </w:rPr>
        <w:t>Актуа</w:t>
      </w:r>
      <w:r>
        <w:rPr>
          <w:sz w:val="28"/>
          <w:szCs w:val="28"/>
        </w:rPr>
        <w:t>льность выпускной квалификационной работы заключается в обосновании эффективности реализации инновационного проекта на предприятии.</w:t>
      </w:r>
    </w:p>
    <w:p w:rsidR="00000000" w:rsidRDefault="00DB308E">
      <w:pPr>
        <w:shd w:val="clear" w:color="000000" w:fill="auto"/>
        <w:suppressAutoHyphens/>
        <w:spacing w:line="360" w:lineRule="auto"/>
        <w:ind w:firstLine="709"/>
        <w:jc w:val="both"/>
        <w:rPr>
          <w:sz w:val="28"/>
          <w:szCs w:val="28"/>
        </w:rPr>
      </w:pPr>
      <w:r>
        <w:rPr>
          <w:sz w:val="28"/>
          <w:szCs w:val="28"/>
        </w:rPr>
        <w:t>Результатом реализации инновационного проекта является увеличение объема реализованной продукции за счет улучшения потребите</w:t>
      </w:r>
      <w:r>
        <w:rPr>
          <w:sz w:val="28"/>
          <w:szCs w:val="28"/>
        </w:rPr>
        <w:t>льских свойств.</w:t>
      </w:r>
    </w:p>
    <w:p w:rsidR="00000000" w:rsidRDefault="00DB308E">
      <w:pPr>
        <w:shd w:val="clear" w:color="000000" w:fill="auto"/>
        <w:suppressAutoHyphens/>
        <w:spacing w:line="360" w:lineRule="auto"/>
        <w:ind w:firstLine="709"/>
        <w:jc w:val="both"/>
        <w:rPr>
          <w:sz w:val="28"/>
          <w:szCs w:val="28"/>
        </w:rPr>
      </w:pPr>
      <w:r>
        <w:rPr>
          <w:sz w:val="28"/>
          <w:szCs w:val="28"/>
        </w:rPr>
        <w:t xml:space="preserve">Первый раздел выпускной квалификационной работы раскрывает теоретические аспекты инновационного и инвестиционного проектов. В разработке данного раздела использованы труды отечественных ученых, труды руководителя выпускной квалификационной </w:t>
      </w:r>
      <w:r>
        <w:rPr>
          <w:sz w:val="28"/>
          <w:szCs w:val="28"/>
        </w:rPr>
        <w:t>работы, законодательство Российской Федерации.</w:t>
      </w:r>
    </w:p>
    <w:p w:rsidR="00000000" w:rsidRDefault="00DB308E">
      <w:pPr>
        <w:shd w:val="clear" w:color="000000" w:fill="auto"/>
        <w:suppressAutoHyphens/>
        <w:spacing w:line="360" w:lineRule="auto"/>
        <w:ind w:firstLine="709"/>
        <w:jc w:val="both"/>
        <w:rPr>
          <w:sz w:val="28"/>
          <w:szCs w:val="28"/>
        </w:rPr>
      </w:pPr>
      <w:r>
        <w:rPr>
          <w:sz w:val="28"/>
          <w:szCs w:val="28"/>
        </w:rPr>
        <w:t>Второй раздел включает анализ финансово-хозяйственной деятельности ЗАО «ВПЗ», анализ существующей технологии и оценка ее экономической эффективности.</w:t>
      </w:r>
    </w:p>
    <w:p w:rsidR="00000000" w:rsidRDefault="00DB308E">
      <w:pPr>
        <w:shd w:val="clear" w:color="000000" w:fill="auto"/>
        <w:suppressAutoHyphens/>
        <w:spacing w:line="360" w:lineRule="auto"/>
        <w:ind w:firstLine="709"/>
        <w:jc w:val="both"/>
        <w:rPr>
          <w:sz w:val="28"/>
          <w:szCs w:val="28"/>
        </w:rPr>
      </w:pPr>
      <w:r>
        <w:rPr>
          <w:sz w:val="28"/>
          <w:szCs w:val="28"/>
        </w:rPr>
        <w:t>Третий раздел включает разработку инновационного проекта, с</w:t>
      </w:r>
      <w:r>
        <w:rPr>
          <w:sz w:val="28"/>
          <w:szCs w:val="28"/>
        </w:rPr>
        <w:t>равнительный анализ оценки эффективности его применения в условиях предприятия.</w:t>
      </w:r>
    </w:p>
    <w:p w:rsidR="00000000" w:rsidRDefault="00DB308E">
      <w:pPr>
        <w:shd w:val="clear" w:color="000000" w:fill="auto"/>
        <w:suppressAutoHyphens/>
        <w:spacing w:line="360" w:lineRule="auto"/>
        <w:ind w:firstLine="709"/>
        <w:jc w:val="both"/>
        <w:rPr>
          <w:sz w:val="28"/>
          <w:szCs w:val="28"/>
        </w:rPr>
      </w:pPr>
      <w:r>
        <w:rPr>
          <w:sz w:val="28"/>
          <w:szCs w:val="28"/>
        </w:rPr>
        <w:t>При разработке выпускной квалификационной работы было проведено теоретическое исследование, изучение нормативно-правовой базы, анализ финансовой деятельности предприятия, испол</w:t>
      </w:r>
      <w:r>
        <w:rPr>
          <w:sz w:val="28"/>
          <w:szCs w:val="28"/>
        </w:rPr>
        <w:t xml:space="preserve">ьзование сравнительного анализа </w:t>
      </w:r>
      <w:r>
        <w:rPr>
          <w:sz w:val="28"/>
          <w:szCs w:val="28"/>
        </w:rPr>
        <w:lastRenderedPageBreak/>
        <w:t>для оценки эффективности проекта.</w:t>
      </w:r>
    </w:p>
    <w:p w:rsidR="00000000" w:rsidRDefault="00DB308E">
      <w:pPr>
        <w:pStyle w:val="1"/>
        <w:shd w:val="clear" w:color="000000" w:fill="auto"/>
        <w:suppressAutoHyphens/>
        <w:spacing w:line="360" w:lineRule="auto"/>
        <w:ind w:firstLine="709"/>
        <w:jc w:val="both"/>
        <w:rPr>
          <w:kern w:val="36"/>
          <w:sz w:val="28"/>
          <w:szCs w:val="28"/>
        </w:rPr>
      </w:pPr>
      <w:r>
        <w:rPr>
          <w:b/>
          <w:bCs/>
          <w:kern w:val="36"/>
          <w:sz w:val="28"/>
          <w:szCs w:val="28"/>
        </w:rPr>
        <w:br w:type="page"/>
      </w:r>
      <w:r>
        <w:rPr>
          <w:kern w:val="36"/>
          <w:sz w:val="28"/>
          <w:szCs w:val="28"/>
        </w:rPr>
        <w:lastRenderedPageBreak/>
        <w:t>1. Теоретические аспекты инновационной деятельности предприятия</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.1 Понятие инновации, инновационного менеджмента и инновационного проекта</w:t>
      </w:r>
    </w:p>
    <w:p w:rsidR="00000000" w:rsidRDefault="00DB308E">
      <w:pPr>
        <w:shd w:val="clear" w:color="000000" w:fill="auto"/>
        <w:spacing w:line="360" w:lineRule="auto"/>
        <w:jc w:val="center"/>
        <w:rPr>
          <w:color w:val="FFFFFF"/>
          <w:sz w:val="28"/>
          <w:szCs w:val="28"/>
        </w:rPr>
      </w:pPr>
      <w:r>
        <w:rPr>
          <w:color w:val="FFFFFF"/>
          <w:sz w:val="28"/>
          <w:szCs w:val="28"/>
        </w:rPr>
        <w:t>инновационный ультразвуковой промывка подшипник</w:t>
      </w:r>
    </w:p>
    <w:p w:rsidR="00000000" w:rsidRDefault="00DB308E">
      <w:pPr>
        <w:shd w:val="clear" w:color="000000" w:fill="auto"/>
        <w:suppressAutoHyphens/>
        <w:spacing w:line="360" w:lineRule="auto"/>
        <w:ind w:firstLine="709"/>
        <w:jc w:val="both"/>
        <w:rPr>
          <w:sz w:val="28"/>
          <w:szCs w:val="28"/>
        </w:rPr>
      </w:pPr>
      <w:r>
        <w:rPr>
          <w:sz w:val="28"/>
          <w:szCs w:val="28"/>
        </w:rPr>
        <w:t>Ос</w:t>
      </w:r>
      <w:r>
        <w:rPr>
          <w:sz w:val="28"/>
          <w:szCs w:val="28"/>
        </w:rPr>
        <w:t>новным элементом инженерного бизнеса является освоение инноваций, поэтому важным элементом является постоянно освоение инновационных проектов. Эффективность реализации инновационных проектов является увеличение объема реализованной продукции и (или) снижен</w:t>
      </w:r>
      <w:r>
        <w:rPr>
          <w:sz w:val="28"/>
          <w:szCs w:val="28"/>
        </w:rPr>
        <w:t>ие операционных затрат.</w:t>
      </w:r>
    </w:p>
    <w:p w:rsidR="00000000" w:rsidRDefault="00DB308E">
      <w:pPr>
        <w:shd w:val="clear" w:color="000000" w:fill="auto"/>
        <w:suppressAutoHyphens/>
        <w:spacing w:line="360" w:lineRule="auto"/>
        <w:ind w:firstLine="709"/>
        <w:jc w:val="both"/>
        <w:rPr>
          <w:sz w:val="28"/>
          <w:szCs w:val="28"/>
        </w:rPr>
      </w:pPr>
      <w:r>
        <w:rPr>
          <w:sz w:val="28"/>
          <w:szCs w:val="28"/>
        </w:rPr>
        <w:t>Инновационный - адекватный изменениям во внешней и внутренней среде предприятия. Согласно работам А. Н. Шичкова термин «инновация» происходит от латинского слова "innovato", что означает обновление или улучшение. Принято считать, чт</w:t>
      </w:r>
      <w:r>
        <w:rPr>
          <w:sz w:val="28"/>
          <w:szCs w:val="28"/>
        </w:rPr>
        <w:t>о понятие «нововведение» является русским вариантом английского слова "innovation". Буквальный перевод с английского языка означает «введение новаций» или «введение новшеств». [22]</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Согласно ФЗ РФ №127 от 12 августа 1996 года «О науке и государственной науч</w:t>
      </w:r>
      <w:r>
        <w:rPr>
          <w:kern w:val="36"/>
          <w:sz w:val="28"/>
          <w:szCs w:val="28"/>
        </w:rPr>
        <w:t>но-технической политике (в редакции от 23 мая 2016 года) «инновация» - введенный в употребление новый или значительно улучшенный продукт (товар, услуга) или процесс, новый метод продаж или новый организационный метод в деловой практике, организации рабочих</w:t>
      </w:r>
      <w:r>
        <w:rPr>
          <w:kern w:val="36"/>
          <w:sz w:val="28"/>
          <w:szCs w:val="28"/>
        </w:rPr>
        <w:t xml:space="preserve"> мест или во внешних связях; инновационная деятельность - деятельность (включая научную, технологическую, организационную, финансовую и коммерческую деятельность), направленная на реализацию инновационных проектов, а также на создание инновационной инфраст</w:t>
      </w:r>
      <w:r>
        <w:rPr>
          <w:kern w:val="36"/>
          <w:sz w:val="28"/>
          <w:szCs w:val="28"/>
        </w:rPr>
        <w:t>руктуры и обеспечение ее деятельности. [15]</w:t>
      </w:r>
    </w:p>
    <w:p w:rsidR="00000000" w:rsidRDefault="00DB308E">
      <w:pPr>
        <w:shd w:val="clear" w:color="000000" w:fill="auto"/>
        <w:suppressAutoHyphens/>
        <w:spacing w:line="360" w:lineRule="auto"/>
        <w:ind w:firstLine="709"/>
        <w:jc w:val="both"/>
        <w:rPr>
          <w:sz w:val="28"/>
          <w:szCs w:val="28"/>
          <w:lang w:val="en-US"/>
        </w:rPr>
      </w:pPr>
      <w:r>
        <w:rPr>
          <w:sz w:val="28"/>
          <w:szCs w:val="28"/>
        </w:rPr>
        <w:t xml:space="preserve">Управление изменениями на предприятии называется инновационным менеджментом. Инновационный менеджмент отвечает за управление </w:t>
      </w:r>
      <w:r>
        <w:rPr>
          <w:sz w:val="28"/>
          <w:szCs w:val="28"/>
        </w:rPr>
        <w:lastRenderedPageBreak/>
        <w:t>техническим развитием, совершенствование продукции и технологий. Инновационный менеджме</w:t>
      </w:r>
      <w:r>
        <w:rPr>
          <w:sz w:val="28"/>
          <w:szCs w:val="28"/>
        </w:rPr>
        <w:t>нт является важнейшим инструментом экономического развития предприятия. Продукт интеллектуальной деятельности приобретает статус инновационного ресурса, когда будет принят к коммерциализации предприятием и выступает как инновация в форме нематериального ак</w:t>
      </w:r>
      <w:r>
        <w:rPr>
          <w:sz w:val="28"/>
          <w:szCs w:val="28"/>
        </w:rPr>
        <w:t>тива. Нематериальный актив является частью минимального комплекса производственно-технологической системы (ПТС), необходимого для реализации производства технического передела, производства конечной продукции, имеющей рыночную стоимость. В результате реали</w:t>
      </w:r>
      <w:r>
        <w:rPr>
          <w:sz w:val="28"/>
          <w:szCs w:val="28"/>
        </w:rPr>
        <w:t xml:space="preserve">зации конечной продукции, произведенной в комплексной ПТС, акционеры предприятия должны получить доход. Определение минимального комплекса материальных и нематериальных активов ПТС, оценка эффективности, поиск инвестиций включаются в инновационный проект. </w:t>
      </w:r>
      <w:r>
        <w:rPr>
          <w:sz w:val="28"/>
          <w:szCs w:val="28"/>
        </w:rPr>
        <w:t>[</w:t>
      </w:r>
      <w:r>
        <w:rPr>
          <w:sz w:val="28"/>
          <w:szCs w:val="28"/>
          <w:lang w:val="en-US"/>
        </w:rPr>
        <w:t>12]</w:t>
      </w:r>
    </w:p>
    <w:p w:rsidR="00000000" w:rsidRDefault="00DB308E">
      <w:pPr>
        <w:shd w:val="clear" w:color="000000" w:fill="auto"/>
        <w:suppressAutoHyphens/>
        <w:spacing w:line="360" w:lineRule="auto"/>
        <w:ind w:firstLine="709"/>
        <w:jc w:val="both"/>
        <w:rPr>
          <w:sz w:val="28"/>
          <w:szCs w:val="28"/>
        </w:rPr>
      </w:pPr>
      <w:r>
        <w:rPr>
          <w:sz w:val="28"/>
          <w:szCs w:val="28"/>
        </w:rPr>
        <w:t xml:space="preserve">Согласно ФЗ РФ № 127 от 12 августа 1996 года «О науке и государственной научно-технической политике (в редакции от 23 мая 2016 года) «инновационный проект» </w:t>
      </w:r>
      <w:r>
        <w:rPr>
          <w:b/>
          <w:bCs/>
          <w:sz w:val="28"/>
          <w:szCs w:val="28"/>
        </w:rPr>
        <w:t>-</w:t>
      </w:r>
      <w:r>
        <w:rPr>
          <w:sz w:val="28"/>
          <w:szCs w:val="28"/>
        </w:rPr>
        <w:t xml:space="preserve"> комплекс направленных на достижение экономического эффекта мероприятий по осуществлению иннов</w:t>
      </w:r>
      <w:r>
        <w:rPr>
          <w:sz w:val="28"/>
          <w:szCs w:val="28"/>
        </w:rPr>
        <w:t>аций, в том числе по коммерциализации научных и (или) научно-технических результатов.</w:t>
      </w:r>
    </w:p>
    <w:p w:rsidR="00000000" w:rsidRDefault="00DB308E">
      <w:pPr>
        <w:shd w:val="clear" w:color="000000" w:fill="auto"/>
        <w:suppressAutoHyphens/>
        <w:spacing w:line="360" w:lineRule="auto"/>
        <w:ind w:firstLine="709"/>
        <w:jc w:val="both"/>
        <w:rPr>
          <w:sz w:val="28"/>
          <w:szCs w:val="28"/>
        </w:rPr>
      </w:pPr>
      <w:r>
        <w:rPr>
          <w:sz w:val="28"/>
          <w:szCs w:val="28"/>
        </w:rPr>
        <w:t>Инновационная деятельность не является постоянной для предприятия, так как большую долю занимает процесс модернизации. Особенно, такой процесс характерен для российских п</w:t>
      </w:r>
      <w:r>
        <w:rPr>
          <w:sz w:val="28"/>
          <w:szCs w:val="28"/>
        </w:rPr>
        <w:t>редприятий, где большая доля действующего оборудования является морально и физически устаревшей.</w:t>
      </w:r>
    </w:p>
    <w:p w:rsidR="00000000" w:rsidRDefault="00DB308E">
      <w:pPr>
        <w:shd w:val="clear" w:color="000000" w:fill="auto"/>
        <w:suppressAutoHyphens/>
        <w:spacing w:line="360" w:lineRule="auto"/>
        <w:ind w:firstLine="709"/>
        <w:jc w:val="both"/>
        <w:rPr>
          <w:sz w:val="28"/>
          <w:szCs w:val="28"/>
          <w:lang w:val="en-US"/>
        </w:rPr>
      </w:pPr>
      <w:r>
        <w:rPr>
          <w:sz w:val="28"/>
          <w:szCs w:val="28"/>
        </w:rPr>
        <w:t>Тем не менее, реализация инновационной деятельности является важнейшим процессом инженерного бизнеса. Основными параметрами инновационной деятельности является</w:t>
      </w:r>
      <w:r>
        <w:rPr>
          <w:sz w:val="28"/>
          <w:szCs w:val="28"/>
        </w:rPr>
        <w:t xml:space="preserve"> увеличении объема реализованной продукции и (или) снижение операционных затрат. [</w:t>
      </w:r>
      <w:r>
        <w:rPr>
          <w:sz w:val="28"/>
          <w:szCs w:val="28"/>
          <w:lang w:val="en-US"/>
        </w:rPr>
        <w:t>11, 19]</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br w:type="page"/>
      </w:r>
      <w:r>
        <w:rPr>
          <w:sz w:val="28"/>
          <w:szCs w:val="28"/>
        </w:rPr>
        <w:lastRenderedPageBreak/>
        <w:t>1.2 Сущность инновационной деятельности предприятия</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Приоритетной целью большинства стран является обеспечение и поддержание экономического роста. Повышение качеств</w:t>
      </w:r>
      <w:r>
        <w:rPr>
          <w:sz w:val="28"/>
          <w:szCs w:val="28"/>
        </w:rPr>
        <w:t>а производимой продукции, увеличение его количества улучшает уровень жизни населения. Экономический рост является результатом успешной деятельности предприятий, которая зависит, в частности, от производимых на предприятии своевременной модернизации и иннов</w:t>
      </w:r>
      <w:r>
        <w:rPr>
          <w:sz w:val="28"/>
          <w:szCs w:val="28"/>
        </w:rPr>
        <w:t>ационной деятельности.</w:t>
      </w:r>
    </w:p>
    <w:p w:rsidR="00000000" w:rsidRDefault="00DB308E">
      <w:pPr>
        <w:shd w:val="clear" w:color="000000" w:fill="auto"/>
        <w:suppressAutoHyphens/>
        <w:spacing w:line="360" w:lineRule="auto"/>
        <w:ind w:firstLine="709"/>
        <w:jc w:val="both"/>
        <w:rPr>
          <w:sz w:val="28"/>
          <w:szCs w:val="28"/>
        </w:rPr>
      </w:pPr>
      <w:r>
        <w:rPr>
          <w:sz w:val="28"/>
          <w:szCs w:val="28"/>
        </w:rPr>
        <w:t>Инновационная деятельность предприятия включает следующие этапы:</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анализ деятельности предприятия;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выявление существующих проблем;</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разработка и анализ путей решения проблем;</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составление инновационного проекта;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поиск инвестиц</w:t>
      </w:r>
      <w:r>
        <w:rPr>
          <w:sz w:val="28"/>
          <w:szCs w:val="28"/>
        </w:rPr>
        <w:t>ий на осуществление инновационного проекта;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организация инновационной деятельности.</w:t>
      </w:r>
    </w:p>
    <w:p w:rsidR="00000000" w:rsidRDefault="00DB308E">
      <w:pPr>
        <w:shd w:val="clear" w:color="000000" w:fill="auto"/>
        <w:suppressAutoHyphens/>
        <w:spacing w:line="360" w:lineRule="auto"/>
        <w:ind w:firstLine="709"/>
        <w:jc w:val="both"/>
        <w:rPr>
          <w:sz w:val="28"/>
          <w:szCs w:val="28"/>
        </w:rPr>
      </w:pPr>
      <w:r>
        <w:rPr>
          <w:sz w:val="28"/>
          <w:szCs w:val="28"/>
        </w:rPr>
        <w:t>Начало инновационной деятельности начинается с исследования производственно-хозяйственной деятельности предприятия, включающее диагностику выпускаемой продукции, технолог</w:t>
      </w:r>
      <w:r>
        <w:rPr>
          <w:sz w:val="28"/>
          <w:szCs w:val="28"/>
        </w:rPr>
        <w:t>ий, имеющегося оборудования, рабочих мест и так далее. Так же требуется анализ внешней ситуации, который включает анализ экономической ситуации в целом, маркетинговые исследования, анализ спроса на существующую продукцию, выявление необходимых потребительс</w:t>
      </w:r>
      <w:r>
        <w:rPr>
          <w:sz w:val="28"/>
          <w:szCs w:val="28"/>
        </w:rPr>
        <w:t>ких свойств проектируемой продукции.</w:t>
      </w:r>
    </w:p>
    <w:p w:rsidR="00000000" w:rsidRDefault="00DB308E">
      <w:pPr>
        <w:shd w:val="clear" w:color="000000" w:fill="auto"/>
        <w:suppressAutoHyphens/>
        <w:spacing w:line="360" w:lineRule="auto"/>
        <w:ind w:firstLine="709"/>
        <w:jc w:val="both"/>
        <w:rPr>
          <w:sz w:val="28"/>
          <w:szCs w:val="28"/>
        </w:rPr>
      </w:pPr>
      <w:r>
        <w:rPr>
          <w:sz w:val="28"/>
          <w:szCs w:val="28"/>
        </w:rPr>
        <w:t>Важным элементом любого инновационного проекта является идея, приносящая доход. Анализ всех факторов внутренней и внешней среды позволяет предложить наиболее эффективное решение существующих проблем, позволяющее получит</w:t>
      </w:r>
      <w:r>
        <w:rPr>
          <w:sz w:val="28"/>
          <w:szCs w:val="28"/>
        </w:rPr>
        <w:t>ь прибыль, увеличить объем реализованной продукции, либо снизить операционные затраты.</w:t>
      </w:r>
    </w:p>
    <w:p w:rsidR="00000000" w:rsidRDefault="00DB308E">
      <w:pPr>
        <w:shd w:val="clear" w:color="000000" w:fill="auto"/>
        <w:suppressAutoHyphens/>
        <w:spacing w:line="360" w:lineRule="auto"/>
        <w:ind w:firstLine="709"/>
        <w:jc w:val="both"/>
        <w:rPr>
          <w:sz w:val="28"/>
          <w:szCs w:val="28"/>
        </w:rPr>
      </w:pPr>
      <w:r>
        <w:rPr>
          <w:sz w:val="28"/>
          <w:szCs w:val="28"/>
        </w:rPr>
        <w:t>Основными элементами инновационного проекта являются:</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lastRenderedPageBreak/>
        <w:t></w:t>
      </w:r>
      <w:r>
        <w:rPr>
          <w:rFonts w:ascii="Symbol" w:hAnsi="Symbol" w:cs="Symbol"/>
          <w:color w:val="000000"/>
          <w:sz w:val="28"/>
          <w:szCs w:val="28"/>
        </w:rPr>
        <w:tab/>
      </w:r>
      <w:r>
        <w:rPr>
          <w:sz w:val="28"/>
          <w:szCs w:val="28"/>
        </w:rPr>
        <w:t>сформулированные цели и задачи проекта, отражающие его назначение (зарождение инновационной идеи, определение кон</w:t>
      </w:r>
      <w:r>
        <w:rPr>
          <w:sz w:val="28"/>
          <w:szCs w:val="28"/>
        </w:rPr>
        <w:t>ечной цели, количественная оценка проекта по объемам, срокам и размерам прибыли, определение путей достижения цели, определение величины, источников и форм инвестирования);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комплекс проектируемых мероприятий для решения выявленных проблем, для реализации</w:t>
      </w:r>
      <w:r>
        <w:rPr>
          <w:sz w:val="28"/>
          <w:szCs w:val="28"/>
        </w:rPr>
        <w:t xml:space="preserve"> поставленных целей (поиск решения по достижению конечных целей, сравнительный анализ различных вариантов реализации целей проекта, выбор наиболее приемлемого варианта для реализации, разработка плана реализации проекта, формирование команды, обеспечивающе</w:t>
      </w:r>
      <w:r>
        <w:rPr>
          <w:sz w:val="28"/>
          <w:szCs w:val="28"/>
        </w:rPr>
        <w:t>й реализацию проекта, оформление контрактной документации);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организация проектных мероприятий с учетом имеющихся ресурсов предприятия, наличия квалифицированных исполнителей, ограничений по времени (выполнение работ для достижения поставленных целей, кон</w:t>
      </w:r>
      <w:r>
        <w:rPr>
          <w:sz w:val="28"/>
          <w:szCs w:val="28"/>
        </w:rPr>
        <w:t>троль за выполнением планов и расходованием ресурсов, корректировка возникших отклонений, регулирование хода реализации проекта, оценка результата проектной деятельности на основе показателей);</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 xml:space="preserve">завершение проекта (передача результатов реализации проекта </w:t>
      </w:r>
      <w:r>
        <w:rPr>
          <w:sz w:val="28"/>
          <w:szCs w:val="28"/>
        </w:rPr>
        <w:t>заказчику).</w:t>
      </w:r>
    </w:p>
    <w:p w:rsidR="00000000" w:rsidRDefault="00DB308E">
      <w:pPr>
        <w:shd w:val="clear" w:color="000000" w:fill="auto"/>
        <w:suppressAutoHyphens/>
        <w:spacing w:line="360" w:lineRule="auto"/>
        <w:ind w:firstLine="709"/>
        <w:jc w:val="both"/>
        <w:rPr>
          <w:sz w:val="28"/>
          <w:szCs w:val="28"/>
          <w:lang w:val="en-US"/>
        </w:rPr>
      </w:pPr>
      <w:r>
        <w:rPr>
          <w:sz w:val="28"/>
          <w:szCs w:val="28"/>
        </w:rPr>
        <w:t>Любой инновационный проект подразумевает поиск инвестиций, а значит, является инвестиционным. Разработка проекта подразумевает обоснование экономической целесообразности, объемов и сроков вложений капитальных ресурсов; разработку проектно-сметн</w:t>
      </w:r>
      <w:r>
        <w:rPr>
          <w:sz w:val="28"/>
          <w:szCs w:val="28"/>
        </w:rPr>
        <w:t>ой документации и описание практических действий по реализации проекта. [</w:t>
      </w:r>
      <w:r>
        <w:rPr>
          <w:sz w:val="28"/>
          <w:szCs w:val="28"/>
          <w:lang w:val="en-US"/>
        </w:rPr>
        <w:t>1, 4]</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.3 Оценка инвестиционного проекта</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 xml:space="preserve">При существующей альтернативе необходимо выбрать наиболее эффективный инвестиционный проект, для этого нужно экономически </w:t>
      </w:r>
      <w:r>
        <w:rPr>
          <w:sz w:val="28"/>
          <w:szCs w:val="28"/>
        </w:rPr>
        <w:lastRenderedPageBreak/>
        <w:t>обосновать и сравни</w:t>
      </w:r>
      <w:r>
        <w:rPr>
          <w:sz w:val="28"/>
          <w:szCs w:val="28"/>
        </w:rPr>
        <w:t>ть возможные варианты вложения инвестиций в технические, технологические и организационные меры, представленные в каждом проекте. Для того, чтобы проект был эффективным и доходным на каждой стадии проекта необходим анализ его экономической целесообразности</w:t>
      </w:r>
      <w:r>
        <w:rPr>
          <w:sz w:val="28"/>
          <w:szCs w:val="28"/>
        </w:rPr>
        <w:t xml:space="preserve"> - инвестиционный анализ.</w:t>
      </w:r>
    </w:p>
    <w:p w:rsidR="00000000" w:rsidRDefault="00DB308E">
      <w:pPr>
        <w:shd w:val="clear" w:color="000000" w:fill="auto"/>
        <w:suppressAutoHyphens/>
        <w:spacing w:line="360" w:lineRule="auto"/>
        <w:ind w:firstLine="709"/>
        <w:jc w:val="both"/>
        <w:rPr>
          <w:sz w:val="28"/>
          <w:szCs w:val="28"/>
        </w:rPr>
      </w:pPr>
      <w:r>
        <w:rPr>
          <w:sz w:val="28"/>
          <w:szCs w:val="28"/>
        </w:rPr>
        <w:t>Инвестиционный анализ включает в себя методы исследования процессов, применяемых для исследования экономической информации об инвестиционной деятельности. Инвестиционный анализ является прикладной наукой, используется в деятельнос</w:t>
      </w:r>
      <w:r>
        <w:rPr>
          <w:sz w:val="28"/>
          <w:szCs w:val="28"/>
        </w:rPr>
        <w:t>ти предприятий и позволяет повысить эффективность управления инновациями.</w:t>
      </w:r>
    </w:p>
    <w:p w:rsidR="00000000" w:rsidRDefault="00DB308E">
      <w:pPr>
        <w:shd w:val="clear" w:color="000000" w:fill="auto"/>
        <w:suppressAutoHyphens/>
        <w:spacing w:line="360" w:lineRule="auto"/>
        <w:ind w:firstLine="709"/>
        <w:jc w:val="both"/>
        <w:rPr>
          <w:sz w:val="28"/>
          <w:szCs w:val="28"/>
          <w:lang w:val="en-US"/>
        </w:rPr>
      </w:pPr>
      <w:r>
        <w:rPr>
          <w:sz w:val="28"/>
          <w:szCs w:val="28"/>
        </w:rPr>
        <w:t>Инновационная деятельность направлена на реализацию результатов научных исследований, разработок, иных научно-технических достижений, реализуемых в новом или усовершенствованном техн</w:t>
      </w:r>
      <w:r>
        <w:rPr>
          <w:sz w:val="28"/>
          <w:szCs w:val="28"/>
        </w:rPr>
        <w:t>ологическом процессе. На развитие инновационной деятельности влияют различные факторы: экономические, политические, технологические, правовые, организационные, управленческие, культурные и другие. [</w:t>
      </w:r>
      <w:r>
        <w:rPr>
          <w:sz w:val="28"/>
          <w:szCs w:val="28"/>
          <w:lang w:val="en-US"/>
        </w:rPr>
        <w:t>3]</w:t>
      </w:r>
    </w:p>
    <w:p w:rsidR="00000000" w:rsidRDefault="00DB308E">
      <w:pPr>
        <w:shd w:val="clear" w:color="000000" w:fill="auto"/>
        <w:suppressAutoHyphens/>
        <w:spacing w:line="360" w:lineRule="auto"/>
        <w:ind w:firstLine="709"/>
        <w:jc w:val="both"/>
        <w:rPr>
          <w:sz w:val="28"/>
          <w:szCs w:val="28"/>
        </w:rPr>
      </w:pPr>
      <w:r>
        <w:rPr>
          <w:sz w:val="28"/>
          <w:szCs w:val="28"/>
        </w:rPr>
        <w:t>Инвестиционный проект включает следующие элементы:</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ра</w:t>
      </w:r>
      <w:r>
        <w:rPr>
          <w:sz w:val="28"/>
          <w:szCs w:val="28"/>
        </w:rPr>
        <w:t>счетный период (период реализации проекта, разбивается на шаги расчета, длительность которых определяется в годах);</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чистые инвестиции;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денежный поток;</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ликвидационная стоимость.</w:t>
      </w:r>
    </w:p>
    <w:p w:rsidR="00000000" w:rsidRDefault="00DB308E">
      <w:pPr>
        <w:shd w:val="clear" w:color="000000" w:fill="auto"/>
        <w:suppressAutoHyphens/>
        <w:spacing w:line="360" w:lineRule="auto"/>
        <w:ind w:firstLine="709"/>
        <w:jc w:val="both"/>
        <w:rPr>
          <w:sz w:val="28"/>
          <w:szCs w:val="28"/>
        </w:rPr>
      </w:pPr>
      <w:r>
        <w:rPr>
          <w:sz w:val="28"/>
          <w:szCs w:val="28"/>
        </w:rPr>
        <w:t>Международная система оценок инвестиционной деятельности, направленной на</w:t>
      </w:r>
      <w:r>
        <w:rPr>
          <w:sz w:val="28"/>
          <w:szCs w:val="28"/>
        </w:rPr>
        <w:t xml:space="preserve"> освоение инноваций, основывается на дисконтированных денежных потоках:</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дисконтированный доход (</w:t>
      </w:r>
      <w:r>
        <w:rPr>
          <w:sz w:val="28"/>
          <w:szCs w:val="28"/>
          <w:lang w:val="en-US"/>
        </w:rPr>
        <w:t>NPV)</w:t>
      </w:r>
      <w:r>
        <w:rPr>
          <w:sz w:val="28"/>
          <w:szCs w:val="28"/>
        </w:rPr>
        <w:t>;</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индекс рентабельности инвестиций (</w:t>
      </w:r>
      <w:r>
        <w:rPr>
          <w:sz w:val="28"/>
          <w:szCs w:val="28"/>
          <w:lang w:val="en-US"/>
        </w:rPr>
        <w:t>PI)</w:t>
      </w:r>
      <w:r>
        <w:rPr>
          <w:sz w:val="28"/>
          <w:szCs w:val="28"/>
        </w:rPr>
        <w:t>;</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lastRenderedPageBreak/>
        <w:t></w:t>
      </w:r>
      <w:r>
        <w:rPr>
          <w:rFonts w:ascii="Symbol" w:hAnsi="Symbol" w:cs="Symbol"/>
          <w:color w:val="000000"/>
          <w:sz w:val="28"/>
          <w:szCs w:val="28"/>
        </w:rPr>
        <w:tab/>
      </w:r>
      <w:r>
        <w:rPr>
          <w:sz w:val="28"/>
          <w:szCs w:val="28"/>
        </w:rPr>
        <w:t>внутренняя норма доходности (</w:t>
      </w:r>
      <w:r>
        <w:rPr>
          <w:sz w:val="28"/>
          <w:szCs w:val="28"/>
          <w:lang w:val="en-US"/>
        </w:rPr>
        <w:t>IRR)</w:t>
      </w:r>
      <w:r>
        <w:rPr>
          <w:sz w:val="28"/>
          <w:szCs w:val="28"/>
        </w:rPr>
        <w:t>;</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модифицированная внутренняя норма прибыли (</w:t>
      </w:r>
      <w:r>
        <w:rPr>
          <w:sz w:val="28"/>
          <w:szCs w:val="28"/>
          <w:lang w:val="en-US"/>
        </w:rPr>
        <w:t>MIRR</w:t>
      </w:r>
      <w:r>
        <w:rPr>
          <w:sz w:val="28"/>
          <w:szCs w:val="28"/>
        </w:rPr>
        <w:t>);</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дисконтированный сро</w:t>
      </w:r>
      <w:r>
        <w:rPr>
          <w:sz w:val="28"/>
          <w:szCs w:val="28"/>
        </w:rPr>
        <w:t>к окупаемости инвестиций (</w:t>
      </w:r>
      <w:r>
        <w:rPr>
          <w:sz w:val="28"/>
          <w:szCs w:val="28"/>
          <w:lang w:val="en-US"/>
        </w:rPr>
        <w:t>DPP</w:t>
      </w:r>
      <w:r>
        <w:rPr>
          <w:sz w:val="28"/>
          <w:szCs w:val="28"/>
        </w:rPr>
        <w:t>);</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срок окупаемости инвестиций (РР);</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коэффициент эффективности инвестиций (</w:t>
      </w:r>
      <w:r>
        <w:rPr>
          <w:sz w:val="28"/>
          <w:szCs w:val="28"/>
          <w:lang w:val="en-US"/>
        </w:rPr>
        <w:t>ARR)</w:t>
      </w:r>
      <w:r>
        <w:rPr>
          <w:sz w:val="28"/>
          <w:szCs w:val="28"/>
        </w:rPr>
        <w:t>.</w:t>
      </w:r>
    </w:p>
    <w:p w:rsidR="00000000" w:rsidRDefault="00DB308E">
      <w:pPr>
        <w:shd w:val="clear" w:color="000000" w:fill="auto"/>
        <w:suppressAutoHyphens/>
        <w:spacing w:line="360" w:lineRule="auto"/>
        <w:ind w:firstLine="709"/>
        <w:jc w:val="both"/>
        <w:rPr>
          <w:sz w:val="28"/>
          <w:szCs w:val="28"/>
        </w:rPr>
      </w:pPr>
      <w:r>
        <w:rPr>
          <w:sz w:val="28"/>
          <w:szCs w:val="28"/>
        </w:rPr>
        <w:t>Чистый дисконтированный доход (чистая приведенная стоимость) (</w:t>
      </w:r>
      <w:r>
        <w:rPr>
          <w:sz w:val="28"/>
          <w:szCs w:val="28"/>
          <w:lang w:val="en-US"/>
        </w:rPr>
        <w:t>NPV</w:t>
      </w:r>
      <w:r>
        <w:rPr>
          <w:sz w:val="28"/>
          <w:szCs w:val="28"/>
        </w:rPr>
        <w:t>) представляет собой сумму всех дисконтированных оттоков и притоков, приведен</w:t>
      </w:r>
      <w:r>
        <w:rPr>
          <w:sz w:val="28"/>
          <w:szCs w:val="28"/>
        </w:rPr>
        <w:t>ных к настоящему времени. Расчет данного показателя необходим для обоснования инвестиций.</w:t>
      </w:r>
    </w:p>
    <w:p w:rsidR="00000000" w:rsidRDefault="00DB308E">
      <w:pPr>
        <w:shd w:val="clear" w:color="000000" w:fill="auto"/>
        <w:suppressAutoHyphens/>
        <w:spacing w:line="360" w:lineRule="auto"/>
        <w:ind w:firstLine="709"/>
        <w:jc w:val="both"/>
        <w:rPr>
          <w:sz w:val="28"/>
          <w:szCs w:val="28"/>
        </w:rPr>
      </w:pPr>
      <w:r>
        <w:rPr>
          <w:sz w:val="28"/>
          <w:szCs w:val="28"/>
        </w:rPr>
        <w:t>Индекс рентабельности (</w:t>
      </w:r>
      <w:r>
        <w:rPr>
          <w:sz w:val="28"/>
          <w:szCs w:val="28"/>
          <w:lang w:val="en-US"/>
        </w:rPr>
        <w:t>PI</w:t>
      </w:r>
      <w:r>
        <w:rPr>
          <w:sz w:val="28"/>
          <w:szCs w:val="28"/>
        </w:rPr>
        <w:t>) является относительным показателем и отражает эффективность вложений (уровень доходов на единицу затрат). Данный критерий позволяет выбрать</w:t>
      </w:r>
      <w:r>
        <w:rPr>
          <w:sz w:val="28"/>
          <w:szCs w:val="28"/>
        </w:rPr>
        <w:t xml:space="preserve"> оптимальный проект при существующей альтернативе (следует выбрать тот, который имеет наивысший индекс рентабельности).</w:t>
      </w:r>
    </w:p>
    <w:p w:rsidR="00000000" w:rsidRDefault="00DB308E">
      <w:pPr>
        <w:shd w:val="clear" w:color="000000" w:fill="auto"/>
        <w:suppressAutoHyphens/>
        <w:spacing w:line="360" w:lineRule="auto"/>
        <w:ind w:firstLine="709"/>
        <w:jc w:val="both"/>
        <w:rPr>
          <w:sz w:val="28"/>
          <w:szCs w:val="28"/>
        </w:rPr>
      </w:pPr>
      <w:r>
        <w:rPr>
          <w:sz w:val="28"/>
          <w:szCs w:val="28"/>
        </w:rPr>
        <w:t>Внутренняя норма доходности (</w:t>
      </w:r>
      <w:r>
        <w:rPr>
          <w:sz w:val="28"/>
          <w:szCs w:val="28"/>
          <w:lang w:val="en-US"/>
        </w:rPr>
        <w:t>IRR</w:t>
      </w:r>
      <w:r>
        <w:rPr>
          <w:sz w:val="28"/>
          <w:szCs w:val="28"/>
        </w:rPr>
        <w:t>) является расчетной ставкой дисконтирования, при которой чистая приведенная стоимость равна нулю. Позво</w:t>
      </w:r>
      <w:r>
        <w:rPr>
          <w:sz w:val="28"/>
          <w:szCs w:val="28"/>
        </w:rPr>
        <w:t>ляют определить подходящую ставку, при которой можно инвестировать средства без потерь для собственника.</w:t>
      </w:r>
    </w:p>
    <w:p w:rsidR="00000000" w:rsidRDefault="00DB308E">
      <w:pPr>
        <w:shd w:val="clear" w:color="000000" w:fill="auto"/>
        <w:suppressAutoHyphens/>
        <w:spacing w:line="360" w:lineRule="auto"/>
        <w:ind w:firstLine="709"/>
        <w:jc w:val="both"/>
        <w:rPr>
          <w:sz w:val="28"/>
          <w:szCs w:val="28"/>
        </w:rPr>
      </w:pPr>
      <w:r>
        <w:rPr>
          <w:sz w:val="28"/>
          <w:szCs w:val="28"/>
        </w:rPr>
        <w:t>Модифицированная внутренняя норма прибыли (</w:t>
      </w:r>
      <w:r>
        <w:rPr>
          <w:sz w:val="28"/>
          <w:szCs w:val="28"/>
          <w:lang w:val="en-US"/>
        </w:rPr>
        <w:t>MIRR</w:t>
      </w:r>
      <w:r>
        <w:rPr>
          <w:sz w:val="28"/>
          <w:szCs w:val="28"/>
        </w:rPr>
        <w:t>) более точно характеризует прибыльность проекта, чем внутренняя норма доходности (</w:t>
      </w:r>
      <w:r>
        <w:rPr>
          <w:sz w:val="28"/>
          <w:szCs w:val="28"/>
          <w:lang w:val="en-US"/>
        </w:rPr>
        <w:t>IRR</w:t>
      </w:r>
      <w:r>
        <w:rPr>
          <w:sz w:val="28"/>
          <w:szCs w:val="28"/>
        </w:rPr>
        <w:t>), так как все ден</w:t>
      </w:r>
      <w:r>
        <w:rPr>
          <w:sz w:val="28"/>
          <w:szCs w:val="28"/>
        </w:rPr>
        <w:t>ежные потоки реинвестируются по ставке дисконтирования. Данный показатель также может использоваться при выборе взаимоисключающих проектов, в случае, если проекты имеют одинаковые первоначальные затраты. Недостаток данной оценки состоит в вероятной ошибочн</w:t>
      </w:r>
      <w:r>
        <w:rPr>
          <w:sz w:val="28"/>
          <w:szCs w:val="28"/>
        </w:rPr>
        <w:t>ости при выборе долгосрочных проектов, так как существует вероятность, что ставка рефинансирования изменится.</w:t>
      </w:r>
    </w:p>
    <w:p w:rsidR="00000000" w:rsidRDefault="00DB308E">
      <w:pPr>
        <w:shd w:val="clear" w:color="000000" w:fill="auto"/>
        <w:suppressAutoHyphens/>
        <w:spacing w:line="360" w:lineRule="auto"/>
        <w:ind w:firstLine="709"/>
        <w:jc w:val="both"/>
        <w:rPr>
          <w:sz w:val="28"/>
          <w:szCs w:val="28"/>
        </w:rPr>
      </w:pPr>
      <w:r>
        <w:rPr>
          <w:sz w:val="28"/>
          <w:szCs w:val="28"/>
        </w:rPr>
        <w:t>Дисконтированный срок окупаемости инвестиций (</w:t>
      </w:r>
      <w:r>
        <w:rPr>
          <w:sz w:val="28"/>
          <w:szCs w:val="28"/>
          <w:lang w:val="en-US"/>
        </w:rPr>
        <w:t>DPP</w:t>
      </w:r>
      <w:r>
        <w:rPr>
          <w:sz w:val="28"/>
          <w:szCs w:val="28"/>
        </w:rPr>
        <w:t xml:space="preserve">) отражает динамику покупательной способности с течением времени, определяет спрос на </w:t>
      </w:r>
      <w:r>
        <w:rPr>
          <w:sz w:val="28"/>
          <w:szCs w:val="28"/>
        </w:rPr>
        <w:lastRenderedPageBreak/>
        <w:t>продукцию.</w:t>
      </w:r>
    </w:p>
    <w:p w:rsidR="00000000" w:rsidRDefault="00DB308E">
      <w:pPr>
        <w:shd w:val="clear" w:color="000000" w:fill="auto"/>
        <w:suppressAutoHyphens/>
        <w:spacing w:line="360" w:lineRule="auto"/>
        <w:ind w:firstLine="709"/>
        <w:jc w:val="both"/>
        <w:rPr>
          <w:sz w:val="28"/>
          <w:szCs w:val="28"/>
        </w:rPr>
      </w:pPr>
      <w:r>
        <w:rPr>
          <w:sz w:val="28"/>
          <w:szCs w:val="28"/>
        </w:rPr>
        <w:t>Срок окупаемости (РР) - это период времени, в течение которого возмещаются первоначальные инвестиционные затраты. Алгоритм расчета срока окупаемости зависит от способа распределения предполагаемых доходов от инвестиций. Данный показатель используется для в</w:t>
      </w:r>
      <w:r>
        <w:rPr>
          <w:sz w:val="28"/>
          <w:szCs w:val="28"/>
        </w:rPr>
        <w:t>ыбора способа инвестирования проекта.</w:t>
      </w:r>
    </w:p>
    <w:p w:rsidR="00000000" w:rsidRDefault="00DB308E">
      <w:pPr>
        <w:shd w:val="clear" w:color="000000" w:fill="auto"/>
        <w:suppressAutoHyphens/>
        <w:spacing w:line="360" w:lineRule="auto"/>
        <w:ind w:firstLine="709"/>
        <w:jc w:val="both"/>
        <w:rPr>
          <w:sz w:val="28"/>
          <w:szCs w:val="28"/>
          <w:lang w:val="en-US"/>
        </w:rPr>
      </w:pPr>
      <w:r>
        <w:rPr>
          <w:sz w:val="28"/>
          <w:szCs w:val="28"/>
        </w:rPr>
        <w:t>Коэффициент эффективности инвестиций (</w:t>
      </w:r>
      <w:r>
        <w:rPr>
          <w:sz w:val="28"/>
          <w:szCs w:val="28"/>
          <w:lang w:val="en-US"/>
        </w:rPr>
        <w:t>ARR</w:t>
      </w:r>
      <w:r>
        <w:rPr>
          <w:sz w:val="28"/>
          <w:szCs w:val="28"/>
        </w:rPr>
        <w:t>) не учитывает изменение стоимости денежного потока во времени и характеризуется показателем чистой прибыли. Он измеряет доходность, связывая указанные инвестиции с будущей ежег</w:t>
      </w:r>
      <w:r>
        <w:rPr>
          <w:sz w:val="28"/>
          <w:szCs w:val="28"/>
        </w:rPr>
        <w:t>одной средней чистой прибылью. [</w:t>
      </w:r>
      <w:r>
        <w:rPr>
          <w:sz w:val="28"/>
          <w:szCs w:val="28"/>
          <w:lang w:val="en-US"/>
        </w:rPr>
        <w:t>2, 21, 13]</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.4 Анализ инновационной деятельности предприятия</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 xml:space="preserve">В своей монографии А. Н. Шичков предлагает использовать сравнительную графическую интерпретацию структур затрат, одна из которых демонстрирует структуру затрат в </w:t>
      </w:r>
      <w:r>
        <w:rPr>
          <w:sz w:val="28"/>
          <w:szCs w:val="28"/>
        </w:rPr>
        <w:t>технологической системе при несовершенный технологии, а другая - после реализации инновационного проекта и, соответственно, при более совершенном технологическим процессом. Пример графической интерпретации представлен на рисунке 1.</w:t>
      </w:r>
    </w:p>
    <w:p w:rsidR="00000000" w:rsidRDefault="00DB308E">
      <w:pPr>
        <w:shd w:val="clear" w:color="000000" w:fill="auto"/>
        <w:suppressAutoHyphens/>
        <w:spacing w:line="360" w:lineRule="auto"/>
        <w:ind w:firstLine="709"/>
        <w:jc w:val="both"/>
        <w:rPr>
          <w:sz w:val="28"/>
          <w:szCs w:val="28"/>
        </w:rPr>
      </w:pPr>
    </w:p>
    <w:p w:rsidR="00000000" w:rsidRDefault="0066596F">
      <w:pPr>
        <w:shd w:val="clear" w:color="000000" w:fill="auto"/>
        <w:suppressAutoHyphens/>
        <w:spacing w:line="360" w:lineRule="auto"/>
        <w:ind w:firstLine="709"/>
        <w:jc w:val="both"/>
        <w:rPr>
          <w:sz w:val="28"/>
          <w:szCs w:val="28"/>
        </w:rPr>
      </w:pPr>
      <w:r>
        <w:rPr>
          <w:rFonts w:ascii="Microsoft Sans Serif" w:hAnsi="Microsoft Sans Serif" w:cs="Microsoft Sans Serif"/>
          <w:noProof/>
          <w:sz w:val="17"/>
          <w:szCs w:val="17"/>
        </w:rPr>
        <w:lastRenderedPageBreak/>
        <w:drawing>
          <wp:inline distT="0" distB="0" distL="0" distR="0">
            <wp:extent cx="4923790" cy="319532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a:stretch>
                      <a:fillRect/>
                    </a:stretch>
                  </pic:blipFill>
                  <pic:spPr bwMode="auto">
                    <a:xfrm>
                      <a:off x="0" y="0"/>
                      <a:ext cx="4923790" cy="3195320"/>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Рисунок 1 - Графическая интерпретация структур затрат до и после реализации инновационного проекта</w:t>
      </w:r>
    </w:p>
    <w:p w:rsidR="00000000" w:rsidRDefault="00DB308E">
      <w:pPr>
        <w:shd w:val="clear" w:color="000000" w:fill="auto"/>
        <w:suppressAutoHyphens/>
        <w:spacing w:line="360" w:lineRule="auto"/>
        <w:ind w:firstLine="709"/>
        <w:jc w:val="both"/>
        <w:rPr>
          <w:sz w:val="28"/>
          <w:szCs w:val="28"/>
        </w:rPr>
      </w:pPr>
      <w:r>
        <w:rPr>
          <w:sz w:val="28"/>
          <w:szCs w:val="28"/>
        </w:rPr>
        <w:br w:type="page"/>
      </w:r>
      <w:r>
        <w:rPr>
          <w:sz w:val="28"/>
          <w:szCs w:val="28"/>
        </w:rPr>
        <w:lastRenderedPageBreak/>
        <w:t>Определяющими в экономике технологических систем являются удельные материальные затраты. Целью инновационного проекта может быть снижение затр</w:t>
      </w:r>
      <w:r>
        <w:rPr>
          <w:sz w:val="28"/>
          <w:szCs w:val="28"/>
        </w:rPr>
        <w:t>ат на приобретение сырья и материалов, используемых при производстве продукции. Увеличить долю оплаты труда и амортизационные отчисления предприятию позволяет снижение удельных прочих затрат. Задачами, в таком случае, являются снижение затрат на ремонт осн</w:t>
      </w:r>
      <w:r>
        <w:rPr>
          <w:sz w:val="28"/>
          <w:szCs w:val="28"/>
        </w:rPr>
        <w:t>овных средств, на подготовку и освоение новых производств, на канцелярские товары и другое.</w:t>
      </w:r>
    </w:p>
    <w:p w:rsidR="00000000" w:rsidRDefault="00DB308E">
      <w:pPr>
        <w:shd w:val="clear" w:color="000000" w:fill="auto"/>
        <w:suppressAutoHyphens/>
        <w:spacing w:line="360" w:lineRule="auto"/>
        <w:ind w:firstLine="709"/>
        <w:jc w:val="both"/>
        <w:rPr>
          <w:sz w:val="28"/>
          <w:szCs w:val="28"/>
        </w:rPr>
      </w:pPr>
      <w:r>
        <w:rPr>
          <w:sz w:val="28"/>
          <w:szCs w:val="28"/>
        </w:rPr>
        <w:t>Другой целью реализации инновационного проекта может быть увеличение объема реализованной продукции. Увеличение объема реализованной продукции ведет к увеличению чи</w:t>
      </w:r>
      <w:r>
        <w:rPr>
          <w:sz w:val="28"/>
          <w:szCs w:val="28"/>
        </w:rPr>
        <w:t xml:space="preserve">стой прибыли. Достижение данной цели может быть осуществлено в условиях освоения новых технологий, расширения производства. Использование новых технологий должно положительно влиять на потребительские свойства выпускаемой продукции, чтобы обеспечить спрос </w:t>
      </w:r>
      <w:r>
        <w:rPr>
          <w:sz w:val="28"/>
          <w:szCs w:val="28"/>
        </w:rPr>
        <w:t>на данную продукцию. Улучшение потребительских свойств позволяет повысить рыночную стоимость продукции и, соответственно увеличить прибыль предприятия. Расширение производства позволяет производить большее количество единиц товара и получать прибыль за сче</w:t>
      </w:r>
      <w:r>
        <w:rPr>
          <w:sz w:val="28"/>
          <w:szCs w:val="28"/>
        </w:rPr>
        <w:t>т их реализации.</w:t>
      </w:r>
    </w:p>
    <w:p w:rsidR="00000000" w:rsidRDefault="00DB308E">
      <w:pPr>
        <w:shd w:val="clear" w:color="000000" w:fill="auto"/>
        <w:suppressAutoHyphens/>
        <w:spacing w:line="360" w:lineRule="auto"/>
        <w:ind w:firstLine="709"/>
        <w:jc w:val="both"/>
        <w:rPr>
          <w:sz w:val="28"/>
          <w:szCs w:val="28"/>
        </w:rPr>
      </w:pPr>
      <w:r>
        <w:rPr>
          <w:sz w:val="28"/>
          <w:szCs w:val="28"/>
        </w:rPr>
        <w:t>Согласно 25 главе НК РФ, введенной Федеральным законом от 06.08.2001 г. № 110-ФЗ, расходы, связанные с производством продукции и ее реализацией, расходы подразделяются на:</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материальные;</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расходы на оплату труда;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начисленную амортизаци</w:t>
      </w:r>
      <w:r>
        <w:rPr>
          <w:sz w:val="28"/>
          <w:szCs w:val="28"/>
        </w:rPr>
        <w:t>ю;</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прочие расходы.</w:t>
      </w:r>
    </w:p>
    <w:p w:rsidR="00000000" w:rsidRDefault="00DB308E">
      <w:pPr>
        <w:shd w:val="clear" w:color="000000" w:fill="auto"/>
        <w:suppressAutoHyphens/>
        <w:spacing w:line="360" w:lineRule="auto"/>
        <w:ind w:firstLine="709"/>
        <w:jc w:val="both"/>
        <w:rPr>
          <w:sz w:val="28"/>
          <w:szCs w:val="28"/>
        </w:rPr>
      </w:pPr>
      <w:r>
        <w:rPr>
          <w:sz w:val="28"/>
          <w:szCs w:val="28"/>
        </w:rPr>
        <w:t xml:space="preserve">Материальные затраты предприятия занимают больший процент всех операционных затрат, они могут составлять от 60 до 90%. Материальные </w:t>
      </w:r>
      <w:r>
        <w:rPr>
          <w:sz w:val="28"/>
          <w:szCs w:val="28"/>
        </w:rPr>
        <w:lastRenderedPageBreak/>
        <w:t>затраты включают:</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сырье, материалы;</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полуфабрикаты, комплектующие;</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работы и услуги сторонних орган</w:t>
      </w:r>
      <w:r>
        <w:rPr>
          <w:sz w:val="28"/>
          <w:szCs w:val="28"/>
        </w:rPr>
        <w:t>изаций;</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топливо, водоснабжение, электроэнергия;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посреднические услуги;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потери по нормам естественной убыли;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затраты на упаковку, проведение испытаний, контроля продукции;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таможенные пошлины и сборы.</w:t>
      </w:r>
    </w:p>
    <w:p w:rsidR="00000000" w:rsidRDefault="00DB308E">
      <w:pPr>
        <w:shd w:val="clear" w:color="000000" w:fill="auto"/>
        <w:suppressAutoHyphens/>
        <w:spacing w:line="360" w:lineRule="auto"/>
        <w:ind w:firstLine="709"/>
        <w:jc w:val="both"/>
        <w:rPr>
          <w:sz w:val="28"/>
          <w:szCs w:val="28"/>
        </w:rPr>
      </w:pPr>
      <w:r>
        <w:rPr>
          <w:sz w:val="28"/>
          <w:szCs w:val="28"/>
        </w:rPr>
        <w:t>Заработная плата - вознаграждение за труд, кото</w:t>
      </w:r>
      <w:r>
        <w:rPr>
          <w:sz w:val="28"/>
          <w:szCs w:val="28"/>
        </w:rPr>
        <w:t>рое зависит от квалификации работника, сложности выполняемых работ, их количества, качества, а также от условий труда.</w:t>
      </w:r>
    </w:p>
    <w:p w:rsidR="00000000" w:rsidRDefault="00DB308E">
      <w:pPr>
        <w:shd w:val="clear" w:color="000000" w:fill="auto"/>
        <w:suppressAutoHyphens/>
        <w:spacing w:line="360" w:lineRule="auto"/>
        <w:ind w:firstLine="709"/>
        <w:jc w:val="both"/>
        <w:rPr>
          <w:sz w:val="28"/>
          <w:szCs w:val="28"/>
        </w:rPr>
      </w:pPr>
      <w:r>
        <w:rPr>
          <w:sz w:val="28"/>
          <w:szCs w:val="28"/>
        </w:rPr>
        <w:t>Процент затрат на оплату труда может занимать в структуре операционных затрат предприятия от нескольких процентов до пятидесяти, в зависи</w:t>
      </w:r>
      <w:r>
        <w:rPr>
          <w:sz w:val="28"/>
          <w:szCs w:val="28"/>
        </w:rPr>
        <w:t>мости от политики предприятия.</w:t>
      </w:r>
    </w:p>
    <w:p w:rsidR="00000000" w:rsidRDefault="00DB308E">
      <w:pPr>
        <w:shd w:val="clear" w:color="000000" w:fill="auto"/>
        <w:suppressAutoHyphens/>
        <w:spacing w:line="360" w:lineRule="auto"/>
        <w:ind w:firstLine="709"/>
        <w:jc w:val="both"/>
        <w:rPr>
          <w:sz w:val="28"/>
          <w:szCs w:val="28"/>
        </w:rPr>
      </w:pPr>
      <w:r>
        <w:rPr>
          <w:sz w:val="28"/>
          <w:szCs w:val="28"/>
        </w:rPr>
        <w:t>Затраты на оплату труда включают в себя:</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сумма оплаты труда за отработанное и неотработанное время, выраженное в денежной и натуральной формах;</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доплаты и надбавки;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вознаграждения и поощрительные выплаты;</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компенсационн</w:t>
      </w:r>
      <w:r>
        <w:rPr>
          <w:sz w:val="28"/>
          <w:szCs w:val="28"/>
        </w:rPr>
        <w:t>ые выплаты (влияют режим и условия труда);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выплаты регулярного характера на жилье, питание, топливо.</w:t>
      </w:r>
    </w:p>
    <w:p w:rsidR="00000000" w:rsidRDefault="00DB308E">
      <w:pPr>
        <w:shd w:val="clear" w:color="000000" w:fill="auto"/>
        <w:suppressAutoHyphens/>
        <w:spacing w:line="360" w:lineRule="auto"/>
        <w:ind w:firstLine="709"/>
        <w:jc w:val="both"/>
        <w:rPr>
          <w:sz w:val="28"/>
          <w:szCs w:val="28"/>
        </w:rPr>
      </w:pPr>
      <w:r>
        <w:rPr>
          <w:sz w:val="28"/>
          <w:szCs w:val="28"/>
        </w:rPr>
        <w:t>Амортизацией называют метод включения по частям стоимости основных фондов в затраты на производственную продукцию и последующее использование данных сред</w:t>
      </w:r>
      <w:r>
        <w:rPr>
          <w:sz w:val="28"/>
          <w:szCs w:val="28"/>
        </w:rPr>
        <w:t>ств, для восполнения использованных основных средств.</w:t>
      </w:r>
    </w:p>
    <w:p w:rsidR="00000000" w:rsidRDefault="00DB308E">
      <w:pPr>
        <w:shd w:val="clear" w:color="000000" w:fill="auto"/>
        <w:suppressAutoHyphens/>
        <w:spacing w:line="360" w:lineRule="auto"/>
        <w:ind w:firstLine="709"/>
        <w:jc w:val="both"/>
        <w:rPr>
          <w:sz w:val="28"/>
          <w:szCs w:val="28"/>
        </w:rPr>
      </w:pPr>
      <w:r>
        <w:rPr>
          <w:sz w:val="28"/>
          <w:szCs w:val="28"/>
        </w:rPr>
        <w:t xml:space="preserve">Основными фондами предприятия являются активы предприятия, </w:t>
      </w:r>
      <w:r>
        <w:rPr>
          <w:sz w:val="28"/>
          <w:szCs w:val="28"/>
        </w:rPr>
        <w:lastRenderedPageBreak/>
        <w:t>используемые в течение периода времени не менее одного года, для производства товаров и услуг.</w:t>
      </w:r>
    </w:p>
    <w:p w:rsidR="00000000" w:rsidRDefault="00DB308E">
      <w:pPr>
        <w:shd w:val="clear" w:color="000000" w:fill="auto"/>
        <w:suppressAutoHyphens/>
        <w:spacing w:line="360" w:lineRule="auto"/>
        <w:ind w:firstLine="709"/>
        <w:jc w:val="both"/>
        <w:rPr>
          <w:sz w:val="28"/>
          <w:szCs w:val="28"/>
        </w:rPr>
      </w:pPr>
      <w:r>
        <w:rPr>
          <w:sz w:val="28"/>
          <w:szCs w:val="28"/>
        </w:rPr>
        <w:t>Основными средствами являются товарно-материальн</w:t>
      </w:r>
      <w:r>
        <w:rPr>
          <w:sz w:val="28"/>
          <w:szCs w:val="28"/>
        </w:rPr>
        <w:t>ые ценности, длительное время сохраняющие вещественно-натуральную форму, изнашивающиеся постепенно и переносящие свою стоимость на готовую продукцию и услуги по частям.</w:t>
      </w:r>
    </w:p>
    <w:p w:rsidR="00000000" w:rsidRDefault="00DB308E">
      <w:pPr>
        <w:shd w:val="clear" w:color="000000" w:fill="auto"/>
        <w:suppressAutoHyphens/>
        <w:spacing w:line="360" w:lineRule="auto"/>
        <w:ind w:firstLine="709"/>
        <w:jc w:val="both"/>
        <w:rPr>
          <w:sz w:val="28"/>
          <w:szCs w:val="28"/>
        </w:rPr>
      </w:pPr>
      <w:r>
        <w:rPr>
          <w:sz w:val="28"/>
          <w:szCs w:val="28"/>
        </w:rPr>
        <w:t>Размер амортизационного фонда зависит от нормы амортизации, которая зависит от стоимост</w:t>
      </w:r>
      <w:r>
        <w:rPr>
          <w:sz w:val="28"/>
          <w:szCs w:val="28"/>
        </w:rPr>
        <w:t>и оборудования, срока его службы, условий эксплуатации.</w:t>
      </w:r>
    </w:p>
    <w:p w:rsidR="00000000" w:rsidRDefault="00DB308E">
      <w:pPr>
        <w:shd w:val="clear" w:color="000000" w:fill="auto"/>
        <w:suppressAutoHyphens/>
        <w:spacing w:line="360" w:lineRule="auto"/>
        <w:ind w:firstLine="709"/>
        <w:jc w:val="both"/>
        <w:rPr>
          <w:sz w:val="28"/>
          <w:szCs w:val="28"/>
        </w:rPr>
      </w:pPr>
      <w:r>
        <w:rPr>
          <w:sz w:val="28"/>
          <w:szCs w:val="28"/>
        </w:rPr>
        <w:t>Существуют следующие методы начисления амортизации:</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равномерный (равномерное начисление износа в течение всего срока полезного использования объекта);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линейный (сокращение срока амортизации за сче</w:t>
      </w:r>
      <w:r>
        <w:rPr>
          <w:sz w:val="28"/>
          <w:szCs w:val="28"/>
        </w:rPr>
        <w:t>т увеличения нормы амортизационных отчислений; повышения производится до полного накопления износа, равного стоимости объекта);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нелинейный (большая часть стоимости основных средств возмещается в первую половину срока их использования; является методом ус</w:t>
      </w:r>
      <w:r>
        <w:rPr>
          <w:sz w:val="28"/>
          <w:szCs w:val="28"/>
        </w:rPr>
        <w:t>коренной амортизации);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уменьшаемого остатка (начисление амортизации производится исходя из остаточной стоимости основных средств и нормы амортизации, начисленной при постановке объекта на баланс, исходя их срока его полезного использования).</w:t>
      </w:r>
    </w:p>
    <w:p w:rsidR="00000000" w:rsidRDefault="00DB308E">
      <w:pPr>
        <w:shd w:val="clear" w:color="000000" w:fill="auto"/>
        <w:suppressAutoHyphens/>
        <w:spacing w:line="360" w:lineRule="auto"/>
        <w:ind w:firstLine="709"/>
        <w:jc w:val="both"/>
        <w:rPr>
          <w:sz w:val="28"/>
          <w:szCs w:val="28"/>
        </w:rPr>
      </w:pPr>
      <w:r>
        <w:rPr>
          <w:sz w:val="28"/>
          <w:szCs w:val="28"/>
        </w:rPr>
        <w:t>Прочие затра</w:t>
      </w:r>
      <w:r>
        <w:rPr>
          <w:sz w:val="28"/>
          <w:szCs w:val="28"/>
        </w:rPr>
        <w:t>ты включают:</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платежи по процентам;</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износ нематериальных активов;</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командировочные расходы;</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представительские расходы;</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затраты на рекламу;</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lastRenderedPageBreak/>
        <w:t></w:t>
      </w:r>
      <w:r>
        <w:rPr>
          <w:rFonts w:ascii="Symbol" w:hAnsi="Symbol" w:cs="Symbol"/>
          <w:color w:val="000000"/>
          <w:sz w:val="28"/>
          <w:szCs w:val="28"/>
        </w:rPr>
        <w:tab/>
      </w:r>
      <w:r>
        <w:rPr>
          <w:sz w:val="28"/>
          <w:szCs w:val="28"/>
        </w:rPr>
        <w:t>на подготовку и переподготовку кадров;</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налоги;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платежи за выбросы загрязняющих веществ.</w:t>
      </w:r>
    </w:p>
    <w:p w:rsidR="00000000" w:rsidRDefault="00DB308E">
      <w:pPr>
        <w:shd w:val="clear" w:color="000000" w:fill="auto"/>
        <w:suppressAutoHyphens/>
        <w:spacing w:line="360" w:lineRule="auto"/>
        <w:ind w:firstLine="709"/>
        <w:jc w:val="both"/>
        <w:rPr>
          <w:sz w:val="28"/>
          <w:szCs w:val="28"/>
        </w:rPr>
      </w:pPr>
      <w:r>
        <w:rPr>
          <w:sz w:val="28"/>
          <w:szCs w:val="28"/>
        </w:rPr>
        <w:t>Нематериальными</w:t>
      </w:r>
      <w:r>
        <w:rPr>
          <w:sz w:val="28"/>
          <w:szCs w:val="28"/>
        </w:rPr>
        <w:t xml:space="preserve"> активами являются те, которые, не имея физического выражения представляют ценность для предприятия. Объекты нематериальных активов должны соответствовать следующим условиям:</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отсутствие материально-физического выражения;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возможность идентификации;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ис</w:t>
      </w:r>
      <w:r>
        <w:rPr>
          <w:sz w:val="28"/>
          <w:szCs w:val="28"/>
        </w:rPr>
        <w:t>пользование в производстве продукции, оказании услуг, для управленческих нужд;</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срок полезного использования;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отчуждаемость;</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способность приносить доход предприятию;</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наличие исключительного права на использование объекта интеллектуальной собственнос</w:t>
      </w:r>
      <w:r>
        <w:rPr>
          <w:sz w:val="28"/>
          <w:szCs w:val="28"/>
        </w:rPr>
        <w:t>ти.</w:t>
      </w:r>
    </w:p>
    <w:p w:rsidR="00000000" w:rsidRDefault="00DB308E">
      <w:pPr>
        <w:shd w:val="clear" w:color="000000" w:fill="auto"/>
        <w:suppressAutoHyphens/>
        <w:spacing w:line="360" w:lineRule="auto"/>
        <w:ind w:firstLine="709"/>
        <w:jc w:val="both"/>
        <w:rPr>
          <w:sz w:val="28"/>
          <w:szCs w:val="28"/>
        </w:rPr>
      </w:pPr>
      <w:r>
        <w:rPr>
          <w:sz w:val="28"/>
          <w:szCs w:val="28"/>
        </w:rPr>
        <w:t>Согласно 25 главе НК РФ интеллектуальной собственностью являются охраняемые законом результаты интеллектуальной деятельности и средства индивидуализации. К объектам интеллектуальной собственности относятся:</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исключительные права патентообладателя на и</w:t>
      </w:r>
      <w:r>
        <w:rPr>
          <w:sz w:val="28"/>
          <w:szCs w:val="28"/>
        </w:rPr>
        <w:t>зобретения, промышленные образцы, полезные модели и селекционные достижения;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авторские права на базы данных и программы для ЭВМ;</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права на товарный знак, знак обслуживания, наименования места происхождения товара;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право на топологии интегральных микро</w:t>
      </w:r>
      <w:r>
        <w:rPr>
          <w:sz w:val="28"/>
          <w:szCs w:val="28"/>
        </w:rPr>
        <w:t>схем;</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деловая репутация организации.</w:t>
      </w:r>
    </w:p>
    <w:p w:rsidR="00000000" w:rsidRDefault="00DB308E">
      <w:pPr>
        <w:shd w:val="clear" w:color="000000" w:fill="auto"/>
        <w:suppressAutoHyphens/>
        <w:spacing w:line="360" w:lineRule="auto"/>
        <w:ind w:firstLine="709"/>
        <w:jc w:val="both"/>
        <w:rPr>
          <w:sz w:val="28"/>
          <w:szCs w:val="28"/>
        </w:rPr>
      </w:pPr>
      <w:r>
        <w:rPr>
          <w:sz w:val="28"/>
          <w:szCs w:val="28"/>
        </w:rPr>
        <w:t xml:space="preserve">Нематериальными активами не признаются интеллектуальные и деловые качества гражданина, его квалификация, способность к труду, так как они не </w:t>
      </w:r>
      <w:r>
        <w:rPr>
          <w:sz w:val="28"/>
          <w:szCs w:val="28"/>
        </w:rPr>
        <w:lastRenderedPageBreak/>
        <w:t>могут быть отчуждены и переданы другим лицам.</w:t>
      </w:r>
    </w:p>
    <w:p w:rsidR="00000000" w:rsidRDefault="00DB308E">
      <w:pPr>
        <w:shd w:val="clear" w:color="000000" w:fill="auto"/>
        <w:suppressAutoHyphens/>
        <w:spacing w:line="360" w:lineRule="auto"/>
        <w:ind w:firstLine="709"/>
        <w:jc w:val="both"/>
        <w:rPr>
          <w:sz w:val="28"/>
          <w:szCs w:val="28"/>
          <w:lang w:val="en-US"/>
        </w:rPr>
      </w:pPr>
      <w:r>
        <w:rPr>
          <w:sz w:val="28"/>
          <w:szCs w:val="28"/>
        </w:rPr>
        <w:t>Патентом называют документ уст</w:t>
      </w:r>
      <w:r>
        <w:rPr>
          <w:sz w:val="28"/>
          <w:szCs w:val="28"/>
        </w:rPr>
        <w:t>ановленного образца, выдаваемый государственным патентным органом, и удостоверяющий исключительное право и право авторства в отношении технического устройства или художественно-конструкторского решения. [</w:t>
      </w:r>
      <w:r>
        <w:rPr>
          <w:sz w:val="28"/>
          <w:szCs w:val="28"/>
          <w:lang w:val="en-US"/>
        </w:rPr>
        <w:t>9, 14]</w:t>
      </w:r>
    </w:p>
    <w:p w:rsidR="00000000" w:rsidRDefault="00DB308E">
      <w:pPr>
        <w:pStyle w:val="2"/>
        <w:shd w:val="clear" w:color="000000" w:fill="auto"/>
        <w:suppressAutoHyphens/>
        <w:spacing w:line="360" w:lineRule="auto"/>
        <w:ind w:firstLine="709"/>
        <w:jc w:val="both"/>
        <w:rPr>
          <w:sz w:val="28"/>
          <w:szCs w:val="28"/>
        </w:rPr>
      </w:pPr>
      <w:r>
        <w:rPr>
          <w:sz w:val="28"/>
          <w:szCs w:val="28"/>
        </w:rPr>
        <w:br w:type="page"/>
      </w:r>
      <w:r>
        <w:rPr>
          <w:sz w:val="28"/>
          <w:szCs w:val="28"/>
        </w:rPr>
        <w:lastRenderedPageBreak/>
        <w:t>1.5 Способы финансирования инновационного пр</w:t>
      </w:r>
      <w:r>
        <w:rPr>
          <w:sz w:val="28"/>
          <w:szCs w:val="28"/>
        </w:rPr>
        <w:t>оекта</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Одной из главных проблем при реализации инвестиционного проекта является поиск инвестиций, которые должны обеспечить:</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реализацию проекта в требуемом объеме;</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оптимальность платежей (налогов, процентных выплат);</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 xml:space="preserve">снижение риска при осуществлении </w:t>
      </w:r>
      <w:r>
        <w:rPr>
          <w:sz w:val="28"/>
          <w:szCs w:val="28"/>
        </w:rPr>
        <w:t>проекта;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оптимальное соотношение собственных и заемных средств.</w:t>
      </w:r>
    </w:p>
    <w:p w:rsidR="00000000" w:rsidRDefault="00DB308E">
      <w:pPr>
        <w:shd w:val="clear" w:color="000000" w:fill="auto"/>
        <w:suppressAutoHyphens/>
        <w:spacing w:line="360" w:lineRule="auto"/>
        <w:ind w:firstLine="709"/>
        <w:jc w:val="both"/>
        <w:rPr>
          <w:sz w:val="28"/>
          <w:szCs w:val="28"/>
        </w:rPr>
      </w:pPr>
      <w:r>
        <w:rPr>
          <w:sz w:val="28"/>
          <w:szCs w:val="28"/>
        </w:rPr>
        <w:t>Источники финансирования бывают собственные, заемные и привлеченные.</w:t>
      </w:r>
    </w:p>
    <w:p w:rsidR="00000000" w:rsidRDefault="00DB308E">
      <w:pPr>
        <w:shd w:val="clear" w:color="000000" w:fill="auto"/>
        <w:suppressAutoHyphens/>
        <w:spacing w:line="360" w:lineRule="auto"/>
        <w:ind w:firstLine="709"/>
        <w:jc w:val="both"/>
        <w:rPr>
          <w:sz w:val="28"/>
          <w:szCs w:val="28"/>
        </w:rPr>
      </w:pPr>
      <w:r>
        <w:rPr>
          <w:sz w:val="28"/>
          <w:szCs w:val="28"/>
        </w:rPr>
        <w:t>К собственным средствам относятся:</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чистая прибыль;</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амортизационные отчисления;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страховые суммы (возмещение от авари</w:t>
      </w:r>
      <w:r>
        <w:rPr>
          <w:sz w:val="28"/>
          <w:szCs w:val="28"/>
        </w:rPr>
        <w:t>й, стихийных бедствий и другое);</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денежные накопления физических и юридических лиц, переданных организации на безвозмездной основе (пожертвования, благотворительные взносы).</w:t>
      </w:r>
    </w:p>
    <w:p w:rsidR="00000000" w:rsidRDefault="00DB308E">
      <w:pPr>
        <w:shd w:val="clear" w:color="000000" w:fill="auto"/>
        <w:suppressAutoHyphens/>
        <w:spacing w:line="360" w:lineRule="auto"/>
        <w:ind w:firstLine="709"/>
        <w:jc w:val="both"/>
        <w:rPr>
          <w:sz w:val="28"/>
          <w:szCs w:val="28"/>
        </w:rPr>
      </w:pPr>
      <w:r>
        <w:rPr>
          <w:sz w:val="28"/>
          <w:szCs w:val="28"/>
        </w:rPr>
        <w:t>К заемным средствам относятся:</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бюджетные кредиты, предоставляемые на возмездной</w:t>
      </w:r>
      <w:r>
        <w:rPr>
          <w:sz w:val="28"/>
          <w:szCs w:val="28"/>
        </w:rPr>
        <w:t xml:space="preserve"> и безвозмездной основе;</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банковские кредиты финансовых, пенсионных и других инвесторов;</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кредиты коммерческих банков.</w:t>
      </w:r>
    </w:p>
    <w:p w:rsidR="00000000" w:rsidRDefault="00DB308E">
      <w:pPr>
        <w:shd w:val="clear" w:color="000000" w:fill="auto"/>
        <w:suppressAutoHyphens/>
        <w:spacing w:line="360" w:lineRule="auto"/>
        <w:ind w:firstLine="709"/>
        <w:jc w:val="both"/>
        <w:rPr>
          <w:sz w:val="28"/>
          <w:szCs w:val="28"/>
        </w:rPr>
      </w:pPr>
      <w:r>
        <w:rPr>
          <w:sz w:val="28"/>
          <w:szCs w:val="28"/>
        </w:rPr>
        <w:t>К привлеченным средствам относятся:</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акции;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средства других предприятий и организаций, привлеченных к участию в капитальных вложения</w:t>
      </w:r>
      <w:r>
        <w:rPr>
          <w:sz w:val="28"/>
          <w:szCs w:val="28"/>
        </w:rPr>
        <w:t>х на правах партнеров;</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lastRenderedPageBreak/>
        <w:t></w:t>
      </w:r>
      <w:r>
        <w:rPr>
          <w:rFonts w:ascii="Symbol" w:hAnsi="Symbol" w:cs="Symbol"/>
          <w:color w:val="000000"/>
          <w:sz w:val="28"/>
          <w:szCs w:val="28"/>
        </w:rPr>
        <w:tab/>
      </w:r>
      <w:r>
        <w:rPr>
          <w:sz w:val="28"/>
          <w:szCs w:val="28"/>
        </w:rPr>
        <w:t>средства, выделяемые вышестоящими холдинговыми и акционерными обществами;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иностранные инвестиции;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субсидии;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гранты (согласно ФЗ РФ № 127 от 23 августа 1996 года «О науке и государственной научно-технической политике (в редакц</w:t>
      </w:r>
      <w:r>
        <w:rPr>
          <w:sz w:val="28"/>
          <w:szCs w:val="28"/>
        </w:rPr>
        <w:t xml:space="preserve">ии от 23 мая 2016 года) «грант - денежные и иные средства, передаваемые безвозмездно и безвозвратно гражданами и юридическими лицами, в том числе иностранными гражданами и иностранными юридическими лицами, а также международными организациями, получившими </w:t>
      </w:r>
      <w:r>
        <w:rPr>
          <w:sz w:val="28"/>
          <w:szCs w:val="28"/>
        </w:rPr>
        <w:t>право на предоставление грантов на территории Российской Федерации в установленном Правительством Российской Федерации порядке, на осуществление конкретных научных, научно-технических программ и проектов, инновационных проектов, проведение конкретных научн</w:t>
      </w:r>
      <w:r>
        <w:rPr>
          <w:sz w:val="28"/>
          <w:szCs w:val="28"/>
        </w:rPr>
        <w:t>ых исследований на условиях, предусмотренных грантодателями»). [</w:t>
      </w:r>
      <w:r>
        <w:rPr>
          <w:sz w:val="28"/>
          <w:szCs w:val="28"/>
          <w:lang w:val="en-US"/>
        </w:rPr>
        <w:t>18, 20]</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.6 Жизненный цикл инновационного проекта</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От возникновения идеи инновационного проекта до полного ее «завершения» проходит несколько этапов. Совокупность этих этапов называется жизнен</w:t>
      </w:r>
      <w:r>
        <w:rPr>
          <w:sz w:val="28"/>
          <w:szCs w:val="28"/>
        </w:rPr>
        <w:t>ным циклом инновационного проекта.</w:t>
      </w:r>
    </w:p>
    <w:p w:rsidR="00000000" w:rsidRDefault="00DB308E">
      <w:pPr>
        <w:shd w:val="clear" w:color="000000" w:fill="auto"/>
        <w:suppressAutoHyphens/>
        <w:spacing w:line="360" w:lineRule="auto"/>
        <w:ind w:firstLine="709"/>
        <w:jc w:val="both"/>
        <w:rPr>
          <w:sz w:val="28"/>
          <w:szCs w:val="28"/>
        </w:rPr>
      </w:pPr>
      <w:r>
        <w:rPr>
          <w:sz w:val="28"/>
          <w:szCs w:val="28"/>
        </w:rPr>
        <w:t>Жизненный цикл инновационного проекта может состоять из двух фаз. Графически он представлен на рисунке 2.</w:t>
      </w:r>
    </w:p>
    <w:p w:rsidR="00000000" w:rsidRDefault="00DB308E">
      <w:pPr>
        <w:shd w:val="clear" w:color="000000" w:fill="auto"/>
        <w:suppressAutoHyphens/>
        <w:spacing w:line="360" w:lineRule="auto"/>
        <w:ind w:firstLine="709"/>
        <w:jc w:val="both"/>
        <w:rPr>
          <w:sz w:val="28"/>
          <w:szCs w:val="28"/>
        </w:rPr>
      </w:pPr>
      <w:r>
        <w:rPr>
          <w:sz w:val="28"/>
          <w:szCs w:val="28"/>
        </w:rPr>
        <w:t>Фаза разработки включает:</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постановку целей;</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разработка структуры проекта;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постановка планов и их анализ;</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lastRenderedPageBreak/>
        <w:t></w:t>
      </w:r>
      <w:r>
        <w:rPr>
          <w:rFonts w:ascii="Symbol" w:hAnsi="Symbol" w:cs="Symbol"/>
          <w:color w:val="000000"/>
          <w:sz w:val="28"/>
          <w:szCs w:val="28"/>
        </w:rPr>
        <w:tab/>
      </w:r>
      <w:r>
        <w:rPr>
          <w:sz w:val="28"/>
          <w:szCs w:val="28"/>
        </w:rPr>
        <w:t>пр</w:t>
      </w:r>
      <w:r>
        <w:rPr>
          <w:sz w:val="28"/>
          <w:szCs w:val="28"/>
        </w:rPr>
        <w:t>инятие решений;</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согласование и утверждение проектной документации.</w:t>
      </w:r>
    </w:p>
    <w:p w:rsidR="00000000" w:rsidRDefault="00DB308E">
      <w:pPr>
        <w:shd w:val="clear" w:color="000000" w:fill="auto"/>
        <w:suppressAutoHyphens/>
        <w:spacing w:line="360" w:lineRule="auto"/>
        <w:ind w:firstLine="709"/>
        <w:jc w:val="both"/>
        <w:rPr>
          <w:sz w:val="28"/>
          <w:szCs w:val="28"/>
        </w:rPr>
      </w:pPr>
      <w:r>
        <w:rPr>
          <w:sz w:val="28"/>
          <w:szCs w:val="28"/>
        </w:rPr>
        <w:t>Начало фазы реализации не обязательно начинается после окончания фазы разработки проекта, она может начинаться до того, как, например, окончательно утверждена проектно-сметная документаци</w:t>
      </w:r>
      <w:r>
        <w:rPr>
          <w:sz w:val="28"/>
          <w:szCs w:val="28"/>
        </w:rPr>
        <w:t>я.</w:t>
      </w:r>
      <w:r w:rsidR="0066596F">
        <w:rPr>
          <w:rFonts w:ascii="Microsoft Sans Serif" w:hAnsi="Microsoft Sans Serif" w:cs="Microsoft Sans Serif"/>
          <w:noProof/>
          <w:sz w:val="17"/>
          <w:szCs w:val="17"/>
        </w:rPr>
        <w:drawing>
          <wp:inline distT="0" distB="0" distL="0" distR="0">
            <wp:extent cx="4662170" cy="3225800"/>
            <wp:effectExtent l="19050" t="0" r="508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a:stretch>
                      <a:fillRect/>
                    </a:stretch>
                  </pic:blipFill>
                  <pic:spPr bwMode="auto">
                    <a:xfrm>
                      <a:off x="0" y="0"/>
                      <a:ext cx="4662170" cy="3225800"/>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Рисунок 2 - Графическое изображение фаз жизненного цикла инновационного проекта</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Вторая фаза включает:</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реализация намеченных планов;</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исполнение плановых мероприятий;</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достижение намеченных результатов;</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коррекция</w:t>
      </w:r>
      <w:r>
        <w:rPr>
          <w:sz w:val="28"/>
          <w:szCs w:val="28"/>
        </w:rPr>
        <w:t xml:space="preserve"> действий под влиянием внешних факторов.</w:t>
      </w:r>
    </w:p>
    <w:p w:rsidR="00000000" w:rsidRDefault="00DB308E">
      <w:pPr>
        <w:shd w:val="clear" w:color="000000" w:fill="auto"/>
        <w:suppressAutoHyphens/>
        <w:spacing w:line="360" w:lineRule="auto"/>
        <w:ind w:firstLine="709"/>
        <w:jc w:val="both"/>
        <w:rPr>
          <w:sz w:val="28"/>
          <w:szCs w:val="28"/>
        </w:rPr>
      </w:pPr>
      <w:r>
        <w:rPr>
          <w:sz w:val="28"/>
          <w:szCs w:val="28"/>
        </w:rPr>
        <w:t>Используя двухфазную модель можно оценить динамику вложенных усилий по фазам, динамику возникновения потенциальных рисков и динамику стоимости изменений в проекте. Таким образом, жизненный цикл инновационного проект</w:t>
      </w:r>
      <w:r>
        <w:rPr>
          <w:sz w:val="28"/>
          <w:szCs w:val="28"/>
        </w:rPr>
        <w:t xml:space="preserve">а оценивается по трем критериям: содержание, </w:t>
      </w:r>
      <w:r>
        <w:rPr>
          <w:sz w:val="28"/>
          <w:szCs w:val="28"/>
        </w:rPr>
        <w:lastRenderedPageBreak/>
        <w:t>ограничения, риски. [23]</w:t>
      </w:r>
    </w:p>
    <w:p w:rsidR="00000000" w:rsidRDefault="00DB308E">
      <w:pPr>
        <w:shd w:val="clear" w:color="000000" w:fill="auto"/>
        <w:suppressAutoHyphens/>
        <w:spacing w:line="360" w:lineRule="auto"/>
        <w:ind w:firstLine="709"/>
        <w:jc w:val="both"/>
        <w:rPr>
          <w:sz w:val="28"/>
          <w:szCs w:val="28"/>
        </w:rPr>
      </w:pPr>
      <w:r>
        <w:rPr>
          <w:sz w:val="28"/>
          <w:szCs w:val="28"/>
        </w:rPr>
        <w:t>Анализирую схему на рисунке 2 можно сделать выводы, что наиболее высокий уровень трудоемкости и финансовых затрат является максимальным на стадии реализации. Предполагаемые неудачи, связ</w:t>
      </w:r>
      <w:r>
        <w:rPr>
          <w:sz w:val="28"/>
          <w:szCs w:val="28"/>
        </w:rPr>
        <w:t>анные с риском освоения проекта имеют большую вероятность реализации в начале освоения проекта, позже постепенно снижаются по мере его реализации.</w:t>
      </w:r>
    </w:p>
    <w:p w:rsidR="00000000" w:rsidRDefault="00DB308E">
      <w:pPr>
        <w:pStyle w:val="1"/>
        <w:shd w:val="clear" w:color="000000" w:fill="auto"/>
        <w:suppressAutoHyphens/>
        <w:spacing w:line="360" w:lineRule="auto"/>
        <w:ind w:firstLine="709"/>
        <w:jc w:val="both"/>
        <w:rPr>
          <w:kern w:val="36"/>
          <w:sz w:val="28"/>
          <w:szCs w:val="28"/>
        </w:rPr>
      </w:pPr>
      <w:r>
        <w:rPr>
          <w:b/>
          <w:bCs/>
          <w:kern w:val="36"/>
          <w:sz w:val="28"/>
          <w:szCs w:val="28"/>
        </w:rPr>
        <w:br w:type="page"/>
      </w:r>
      <w:r>
        <w:rPr>
          <w:kern w:val="36"/>
          <w:sz w:val="28"/>
          <w:szCs w:val="28"/>
        </w:rPr>
        <w:lastRenderedPageBreak/>
        <w:t>2. Ситуационный анализ производственного процесса производства шариков подшипников на ЗАО «ВПЗ»</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.1 Описание</w:t>
      </w:r>
      <w:r>
        <w:rPr>
          <w:sz w:val="28"/>
          <w:szCs w:val="28"/>
        </w:rPr>
        <w:t xml:space="preserve"> предприятия ЗАО «ВПЗ»</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Полное наименование: Закрытое акционерное общество «Вологодский подшипниковый завод». Генеральный директор - Мельников Алексей Александрович. ЗАО «ВПЗ» находится по адресу 160028 г. Вологда, Окружное шоссе, 13.</w:t>
      </w:r>
    </w:p>
    <w:p w:rsidR="00000000" w:rsidRDefault="00DB308E">
      <w:pPr>
        <w:shd w:val="clear" w:color="000000" w:fill="auto"/>
        <w:suppressAutoHyphens/>
        <w:spacing w:line="360" w:lineRule="auto"/>
        <w:ind w:firstLine="709"/>
        <w:jc w:val="both"/>
        <w:rPr>
          <w:sz w:val="28"/>
          <w:szCs w:val="28"/>
        </w:rPr>
      </w:pPr>
      <w:r>
        <w:rPr>
          <w:sz w:val="28"/>
          <w:szCs w:val="28"/>
        </w:rPr>
        <w:t xml:space="preserve">Шариковые подшипники </w:t>
      </w:r>
      <w:r>
        <w:rPr>
          <w:sz w:val="28"/>
          <w:szCs w:val="28"/>
        </w:rPr>
        <w:t>данного завода установлены в большинство автомобилей отечественного производства. Изделия ЗАО «ВПЗ» не являются незаменимыми, поскольку значительная часть номенклатуры пересекается с Саратовским подшипниковым заводом и, частично, с другими, тем не менее, т</w:t>
      </w:r>
      <w:r>
        <w:rPr>
          <w:sz w:val="28"/>
          <w:szCs w:val="28"/>
        </w:rPr>
        <w:t>от факт, что обычно спрашивают именно его продукцию, принимая за эталон качества российских подшипников, говорит о многом.</w:t>
      </w:r>
    </w:p>
    <w:p w:rsidR="00000000" w:rsidRDefault="00DB308E">
      <w:pPr>
        <w:shd w:val="clear" w:color="000000" w:fill="auto"/>
        <w:suppressAutoHyphens/>
        <w:spacing w:line="360" w:lineRule="auto"/>
        <w:ind w:firstLine="709"/>
        <w:jc w:val="both"/>
        <w:rPr>
          <w:sz w:val="28"/>
          <w:szCs w:val="28"/>
        </w:rPr>
      </w:pPr>
      <w:r>
        <w:rPr>
          <w:sz w:val="28"/>
          <w:szCs w:val="28"/>
        </w:rPr>
        <w:t>ЗАО «ВПЗ» был основан в 1967 году, а первый подшипник выпущен в начале 1971 года. Первым крупным потребителем подшипникового завода с</w:t>
      </w:r>
      <w:r>
        <w:rPr>
          <w:sz w:val="28"/>
          <w:szCs w:val="28"/>
        </w:rPr>
        <w:t>тало предприятие ВАЗ. В 1994 году начала свое действие система качества «Вологодский подшипниковый завод». В 1995 году на заводе была внедрена международная система менеджмента качества, которая развивалась и совершенствовалась все последующие годы. На сег</w:t>
      </w:r>
      <w:r>
        <w:rPr>
          <w:sz w:val="28"/>
          <w:szCs w:val="28"/>
        </w:rPr>
        <w:t>одняшний день ЗАО «ВПЗ» не только производит продукцию в России, но и поставляет на экспорт.</w:t>
      </w:r>
    </w:p>
    <w:p w:rsidR="00000000" w:rsidRDefault="00DB308E">
      <w:pPr>
        <w:shd w:val="clear" w:color="000000" w:fill="auto"/>
        <w:suppressAutoHyphens/>
        <w:spacing w:line="360" w:lineRule="auto"/>
        <w:ind w:firstLine="709"/>
        <w:jc w:val="both"/>
        <w:rPr>
          <w:sz w:val="28"/>
          <w:szCs w:val="28"/>
        </w:rPr>
      </w:pPr>
      <w:r>
        <w:rPr>
          <w:sz w:val="28"/>
          <w:szCs w:val="28"/>
        </w:rPr>
        <w:t>Это одно из ведущих предприятий отрасли по выпуску шариковых подшипников. Номенклатуру предприятия составляет более 1700 базовых типоразмеров шариковых и роликовых</w:t>
      </w:r>
      <w:r>
        <w:rPr>
          <w:sz w:val="28"/>
          <w:szCs w:val="28"/>
        </w:rPr>
        <w:t xml:space="preserve"> подшипников, а также изделий в сборе, готовые ремонтные комплекты и специальная продукция, в том числе изготовленная по чертежам заказчика. Продукция поставляется предприятиям автомобилестроения, сельхозтехники, металлургии, нефтехимической и </w:t>
      </w:r>
      <w:r>
        <w:rPr>
          <w:sz w:val="28"/>
          <w:szCs w:val="28"/>
        </w:rPr>
        <w:lastRenderedPageBreak/>
        <w:t>горнодобываю</w:t>
      </w:r>
      <w:r>
        <w:rPr>
          <w:sz w:val="28"/>
          <w:szCs w:val="28"/>
        </w:rPr>
        <w:t xml:space="preserve">щей промышленности, станкостроения, электротехники, топливно-энергетического комплекса и других. ЗАО «ВПЗ» обладает исключительным правом на торговую марку </w:t>
      </w:r>
      <w:r>
        <w:rPr>
          <w:sz w:val="28"/>
          <w:szCs w:val="28"/>
          <w:lang w:val="en-US"/>
        </w:rPr>
        <w:t>VBF</w:t>
      </w:r>
      <w:r>
        <w:rPr>
          <w:sz w:val="28"/>
          <w:szCs w:val="28"/>
        </w:rPr>
        <w:t xml:space="preserve">. Шариковые и роликовые подшипники марки </w:t>
      </w:r>
      <w:r>
        <w:rPr>
          <w:sz w:val="28"/>
          <w:szCs w:val="28"/>
          <w:lang w:val="en-US"/>
        </w:rPr>
        <w:t>VBF</w:t>
      </w:r>
      <w:r>
        <w:rPr>
          <w:sz w:val="28"/>
          <w:szCs w:val="28"/>
        </w:rPr>
        <w:t xml:space="preserve"> маркируются, согласно международной системы обозначе</w:t>
      </w:r>
      <w:r>
        <w:rPr>
          <w:sz w:val="28"/>
          <w:szCs w:val="28"/>
        </w:rPr>
        <w:t>ний, согласно ей ставится не только клеймо на изделиях, но и в отгрузочной документации и паспортах качества указываются международные номера.</w:t>
      </w:r>
    </w:p>
    <w:p w:rsidR="00000000" w:rsidRDefault="00DB308E">
      <w:pPr>
        <w:shd w:val="clear" w:color="000000" w:fill="auto"/>
        <w:suppressAutoHyphens/>
        <w:spacing w:line="360" w:lineRule="auto"/>
        <w:ind w:firstLine="709"/>
        <w:jc w:val="both"/>
        <w:rPr>
          <w:sz w:val="28"/>
          <w:szCs w:val="28"/>
        </w:rPr>
      </w:pPr>
      <w:r>
        <w:rPr>
          <w:sz w:val="28"/>
          <w:szCs w:val="28"/>
        </w:rPr>
        <w:t>Приоритетным для предприятия является качество производимой продукции, поэтому руководство ЗАО «ВПЗ» очень серьез</w:t>
      </w:r>
      <w:r>
        <w:rPr>
          <w:sz w:val="28"/>
          <w:szCs w:val="28"/>
        </w:rPr>
        <w:t>но относится к процессам реконструкции и совершенствования производственного процесса. Техническое переоснащение завода носит системный характер и затрагивает все этапы производства от подготовительных операций до маркирования готовой продукции. [10]</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.2 П</w:t>
      </w:r>
      <w:r>
        <w:rPr>
          <w:sz w:val="28"/>
          <w:szCs w:val="28"/>
        </w:rPr>
        <w:t>одразделения предприятия</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Технология производства подшипников - сложный процесс, состоящий из множества взаимосвязанных операций. На ЗАО «ВПЗ» этот процесс осуществляется по полному циклу. По состоянию на 01.01.2014 года задействовано 40 подразделений, каж</w:t>
      </w:r>
      <w:r>
        <w:rPr>
          <w:sz w:val="28"/>
          <w:szCs w:val="28"/>
        </w:rPr>
        <w:t>дое из которых выполняет свое мероприятие.</w:t>
      </w:r>
    </w:p>
    <w:p w:rsidR="00000000" w:rsidRDefault="00DB308E">
      <w:pPr>
        <w:shd w:val="clear" w:color="000000" w:fill="auto"/>
        <w:suppressAutoHyphens/>
        <w:spacing w:line="360" w:lineRule="auto"/>
        <w:ind w:firstLine="709"/>
        <w:jc w:val="both"/>
        <w:rPr>
          <w:sz w:val="28"/>
          <w:szCs w:val="28"/>
        </w:rPr>
      </w:pPr>
      <w:r>
        <w:rPr>
          <w:sz w:val="28"/>
          <w:szCs w:val="28"/>
        </w:rPr>
        <w:t>К основным подразделениям ЗАО «ВПЗ» относятся:</w:t>
      </w:r>
    </w:p>
    <w:p w:rsidR="00000000" w:rsidRDefault="00DB308E">
      <w:pPr>
        <w:shd w:val="clear" w:color="000000" w:fill="auto"/>
        <w:suppressAutoHyphens/>
        <w:spacing w:line="360" w:lineRule="auto"/>
        <w:ind w:firstLine="709"/>
        <w:jc w:val="both"/>
        <w:rPr>
          <w:sz w:val="28"/>
          <w:szCs w:val="28"/>
        </w:rPr>
      </w:pPr>
      <w:r>
        <w:rPr>
          <w:sz w:val="28"/>
          <w:szCs w:val="28"/>
        </w:rPr>
        <w:t>Выпускающее:</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производство №1;</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производство №2;</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производство №3.</w:t>
      </w:r>
    </w:p>
    <w:p w:rsidR="00000000" w:rsidRDefault="00DB308E">
      <w:pPr>
        <w:shd w:val="clear" w:color="000000" w:fill="auto"/>
        <w:suppressAutoHyphens/>
        <w:spacing w:line="360" w:lineRule="auto"/>
        <w:ind w:firstLine="709"/>
        <w:jc w:val="both"/>
        <w:rPr>
          <w:sz w:val="28"/>
          <w:szCs w:val="28"/>
        </w:rPr>
      </w:pPr>
      <w:r>
        <w:rPr>
          <w:sz w:val="28"/>
          <w:szCs w:val="28"/>
        </w:rPr>
        <w:t>Комплектующее:</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шариковое;</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lastRenderedPageBreak/>
        <w:t></w:t>
      </w:r>
      <w:r>
        <w:rPr>
          <w:rFonts w:ascii="Symbol" w:hAnsi="Symbol" w:cs="Symbol"/>
          <w:color w:val="000000"/>
          <w:sz w:val="28"/>
          <w:szCs w:val="28"/>
        </w:rPr>
        <w:tab/>
      </w:r>
      <w:r>
        <w:rPr>
          <w:sz w:val="28"/>
          <w:szCs w:val="28"/>
        </w:rPr>
        <w:t>сепараторное;</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КПЦ (кузнечнопрессовый цех).</w:t>
      </w:r>
    </w:p>
    <w:p w:rsidR="00000000" w:rsidRDefault="00DB308E">
      <w:pPr>
        <w:shd w:val="clear" w:color="000000" w:fill="auto"/>
        <w:suppressAutoHyphens/>
        <w:spacing w:line="360" w:lineRule="auto"/>
        <w:ind w:firstLine="709"/>
        <w:jc w:val="both"/>
        <w:rPr>
          <w:sz w:val="28"/>
          <w:szCs w:val="28"/>
        </w:rPr>
      </w:pPr>
      <w:r>
        <w:rPr>
          <w:sz w:val="28"/>
          <w:szCs w:val="28"/>
        </w:rPr>
        <w:t>Вспомогательное:</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ПЦ</w:t>
      </w:r>
      <w:r>
        <w:rPr>
          <w:sz w:val="28"/>
          <w:szCs w:val="28"/>
        </w:rPr>
        <w:t>О ТМЦ (производство централизованного обеспечения ТМЦ);</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ПЭСОЖ (производство и эксплуатация СОЖ);</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УРО (управление ремонтооборудования);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УКР (управление конструкторских разработок);</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УКч (управление качества);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Управление сбыта;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Служба продаж;</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УБ</w:t>
      </w:r>
      <w:r>
        <w:rPr>
          <w:sz w:val="28"/>
          <w:szCs w:val="28"/>
        </w:rPr>
        <w:t>УиФ (управление бухгалтерского учета и финансов);</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ЦПК (цех производственной культуры).</w:t>
      </w:r>
    </w:p>
    <w:p w:rsidR="00000000" w:rsidRDefault="00DB308E">
      <w:pPr>
        <w:shd w:val="clear" w:color="000000" w:fill="auto"/>
        <w:suppressAutoHyphens/>
        <w:spacing w:line="360" w:lineRule="auto"/>
        <w:ind w:firstLine="709"/>
        <w:jc w:val="both"/>
        <w:rPr>
          <w:sz w:val="28"/>
          <w:szCs w:val="28"/>
        </w:rPr>
      </w:pPr>
      <w:r>
        <w:rPr>
          <w:sz w:val="28"/>
          <w:szCs w:val="28"/>
        </w:rPr>
        <w:t>Управление персонала и социального развития находится вне общей системы.</w:t>
      </w:r>
    </w:p>
    <w:p w:rsidR="00000000" w:rsidRDefault="00DB308E">
      <w:pPr>
        <w:shd w:val="clear" w:color="000000" w:fill="auto"/>
        <w:suppressAutoHyphens/>
        <w:spacing w:line="360" w:lineRule="auto"/>
        <w:ind w:firstLine="709"/>
        <w:jc w:val="both"/>
        <w:rPr>
          <w:sz w:val="28"/>
          <w:szCs w:val="28"/>
        </w:rPr>
      </w:pPr>
      <w:r>
        <w:rPr>
          <w:sz w:val="28"/>
          <w:szCs w:val="28"/>
        </w:rPr>
        <w:t>Одним из основных элементов шарикового подшипника является тело качения - шарик. Все технологи</w:t>
      </w:r>
      <w:r>
        <w:rPr>
          <w:sz w:val="28"/>
          <w:szCs w:val="28"/>
        </w:rPr>
        <w:t>ческие операции изготовления шариковой продукции проходят в шариковом производстве. Шариковое производство является комплектующим и осуществляет функцию обеспечения основных производств, а именно шлифовально-сборочных цехов, шариками, роликами, заклепками.</w:t>
      </w:r>
      <w:r>
        <w:rPr>
          <w:sz w:val="28"/>
          <w:szCs w:val="28"/>
        </w:rPr>
        <w:t xml:space="preserve"> Шариковое производство выпускает около 50 типоразмеров шариков, которые идут на все виды подшипников.</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.3 Технология изготовления шариков подшипников</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Шариковое производство включает следующие этапы:</w:t>
      </w:r>
    </w:p>
    <w:p w:rsidR="00000000" w:rsidRDefault="00DB308E">
      <w:pPr>
        <w:shd w:val="clear" w:color="000000" w:fill="auto"/>
        <w:tabs>
          <w:tab w:val="left" w:pos="1065"/>
        </w:tabs>
        <w:suppressAutoHyphens/>
        <w:spacing w:line="360" w:lineRule="auto"/>
        <w:ind w:firstLine="709"/>
        <w:jc w:val="both"/>
        <w:rPr>
          <w:sz w:val="28"/>
          <w:szCs w:val="28"/>
        </w:rPr>
      </w:pPr>
      <w:r>
        <w:rPr>
          <w:sz w:val="28"/>
          <w:szCs w:val="28"/>
        </w:rPr>
        <w:t>1.</w:t>
      </w:r>
      <w:r>
        <w:rPr>
          <w:sz w:val="28"/>
          <w:szCs w:val="28"/>
        </w:rPr>
        <w:tab/>
        <w:t>Штамповка заготовок. Заготовки нарезаются из проволо</w:t>
      </w:r>
      <w:r>
        <w:rPr>
          <w:sz w:val="28"/>
          <w:szCs w:val="28"/>
        </w:rPr>
        <w:t xml:space="preserve">чного калиброванного бунта (прутка) и обрабатывается на холодновысадочном </w:t>
      </w:r>
      <w:r>
        <w:rPr>
          <w:sz w:val="28"/>
          <w:szCs w:val="28"/>
        </w:rPr>
        <w:lastRenderedPageBreak/>
        <w:t>автомате или стане поперечно-винтовой прокатки. На выходе получается шарик, имеющий дефекты геометрии (кольцевые наплывы, центровой выступ).</w:t>
      </w:r>
    </w:p>
    <w:p w:rsidR="00000000" w:rsidRDefault="00DB308E">
      <w:pPr>
        <w:shd w:val="clear" w:color="000000" w:fill="auto"/>
        <w:suppressAutoHyphens/>
        <w:spacing w:line="360" w:lineRule="auto"/>
        <w:ind w:firstLine="709"/>
        <w:jc w:val="both"/>
        <w:rPr>
          <w:sz w:val="28"/>
          <w:szCs w:val="28"/>
        </w:rPr>
      </w:pPr>
      <w:r>
        <w:rPr>
          <w:sz w:val="28"/>
          <w:szCs w:val="28"/>
        </w:rPr>
        <w:t>2.</w:t>
      </w:r>
      <w:r>
        <w:rPr>
          <w:sz w:val="28"/>
          <w:szCs w:val="28"/>
        </w:rPr>
        <w:tab/>
        <w:t>Обдирка. Грубая абразивная обработка ш</w:t>
      </w:r>
      <w:r>
        <w:rPr>
          <w:sz w:val="28"/>
          <w:szCs w:val="28"/>
        </w:rPr>
        <w:t>ариков в барабанах с абразивными чипсами, во время которой удаляются геометрические дефекты.</w:t>
      </w:r>
    </w:p>
    <w:p w:rsidR="00000000" w:rsidRDefault="00DB308E">
      <w:pPr>
        <w:shd w:val="clear" w:color="000000" w:fill="auto"/>
        <w:suppressAutoHyphens/>
        <w:spacing w:line="360" w:lineRule="auto"/>
        <w:ind w:firstLine="709"/>
        <w:jc w:val="both"/>
        <w:rPr>
          <w:sz w:val="28"/>
          <w:szCs w:val="28"/>
        </w:rPr>
      </w:pPr>
      <w:r>
        <w:rPr>
          <w:sz w:val="28"/>
          <w:szCs w:val="28"/>
        </w:rPr>
        <w:t>.</w:t>
      </w:r>
      <w:r>
        <w:rPr>
          <w:sz w:val="28"/>
          <w:szCs w:val="28"/>
        </w:rPr>
        <w:tab/>
        <w:t>Обкатка. Производится при помощи дисковых матриц, представляющих собой нижнюю неподвижную и верхнюю вращающуюся планшайбы, оснащенные чугунными дисками специальн</w:t>
      </w:r>
      <w:r>
        <w:rPr>
          <w:sz w:val="28"/>
          <w:szCs w:val="28"/>
        </w:rPr>
        <w:t>ого профиля, в результате чего получаются полуфабрикаты с допуском +100 мкм от требуемого геометрического размера для последующих процессов шлифования и доводки.</w:t>
      </w:r>
    </w:p>
    <w:p w:rsidR="00000000" w:rsidRDefault="00DB308E">
      <w:pPr>
        <w:shd w:val="clear" w:color="000000" w:fill="auto"/>
        <w:suppressAutoHyphens/>
        <w:spacing w:line="360" w:lineRule="auto"/>
        <w:ind w:firstLine="709"/>
        <w:jc w:val="both"/>
        <w:rPr>
          <w:sz w:val="28"/>
          <w:szCs w:val="28"/>
        </w:rPr>
      </w:pPr>
      <w:r>
        <w:rPr>
          <w:sz w:val="28"/>
          <w:szCs w:val="28"/>
        </w:rPr>
        <w:t>.</w:t>
      </w:r>
      <w:r>
        <w:rPr>
          <w:sz w:val="28"/>
          <w:szCs w:val="28"/>
        </w:rPr>
        <w:tab/>
        <w:t>Термообработка. Для производства шариков подшипников, в основном, используется сталь марки Ш</w:t>
      </w:r>
      <w:r>
        <w:rPr>
          <w:sz w:val="28"/>
          <w:szCs w:val="28"/>
        </w:rPr>
        <w:t xml:space="preserve">Х15 (подшипниковая сталь, 1,5% </w:t>
      </w:r>
      <w:r>
        <w:rPr>
          <w:sz w:val="28"/>
          <w:szCs w:val="28"/>
          <w:lang w:val="en-US"/>
        </w:rPr>
        <w:t>Cr</w:t>
      </w:r>
      <w:r>
        <w:rPr>
          <w:sz w:val="28"/>
          <w:szCs w:val="28"/>
        </w:rPr>
        <w:t>, 0,95% С) - ГОСТ 3722. Термообработка производится в муфельных печах и включает нагрев, отжиг при 800</w:t>
      </w:r>
      <w:r>
        <w:rPr>
          <w:rFonts w:ascii="Times New Roman" w:hAnsi="Times New Roman" w:cs="Times New Roman"/>
          <w:sz w:val="28"/>
          <w:szCs w:val="28"/>
        </w:rPr>
        <w:t>º</w:t>
      </w:r>
      <w:r>
        <w:rPr>
          <w:sz w:val="28"/>
          <w:szCs w:val="28"/>
        </w:rPr>
        <w:t xml:space="preserve">С и закалку в масле - ГОСТ 801-78. Шарики после термообработки имеют твердость 60-62 </w:t>
      </w:r>
      <w:r>
        <w:rPr>
          <w:sz w:val="28"/>
          <w:szCs w:val="28"/>
          <w:lang w:val="en-US"/>
        </w:rPr>
        <w:t>HR</w:t>
      </w:r>
      <w:r>
        <w:rPr>
          <w:sz w:val="28"/>
          <w:szCs w:val="28"/>
        </w:rPr>
        <w:t>С.</w:t>
      </w:r>
      <w:r>
        <w:rPr>
          <w:sz w:val="28"/>
          <w:szCs w:val="28"/>
          <w:lang w:val="en-US"/>
        </w:rPr>
        <w:t xml:space="preserve"> [5, 8]</w:t>
      </w:r>
    </w:p>
    <w:p w:rsidR="00000000" w:rsidRDefault="00DB308E">
      <w:pPr>
        <w:shd w:val="clear" w:color="000000" w:fill="auto"/>
        <w:suppressAutoHyphens/>
        <w:spacing w:line="360" w:lineRule="auto"/>
        <w:ind w:firstLine="709"/>
        <w:jc w:val="both"/>
        <w:rPr>
          <w:sz w:val="28"/>
          <w:szCs w:val="28"/>
        </w:rPr>
      </w:pPr>
      <w:r>
        <w:rPr>
          <w:sz w:val="28"/>
          <w:szCs w:val="28"/>
        </w:rPr>
        <w:t>.</w:t>
      </w:r>
      <w:r>
        <w:rPr>
          <w:sz w:val="28"/>
          <w:szCs w:val="28"/>
        </w:rPr>
        <w:tab/>
        <w:t>Шлифовка. Производитс</w:t>
      </w:r>
      <w:r>
        <w:rPr>
          <w:sz w:val="28"/>
          <w:szCs w:val="28"/>
        </w:rPr>
        <w:t>я до достижения размеров шарика с допуском +10 мкм от номинального. Используется оборудование, схожее с используемым на этапе обкатки, но более точное.</w:t>
      </w:r>
    </w:p>
    <w:p w:rsidR="00000000" w:rsidRDefault="00DB308E">
      <w:pPr>
        <w:shd w:val="clear" w:color="000000" w:fill="auto"/>
        <w:suppressAutoHyphens/>
        <w:spacing w:line="360" w:lineRule="auto"/>
        <w:ind w:firstLine="709"/>
        <w:jc w:val="both"/>
        <w:rPr>
          <w:sz w:val="28"/>
          <w:szCs w:val="28"/>
        </w:rPr>
      </w:pPr>
      <w:r>
        <w:rPr>
          <w:sz w:val="28"/>
          <w:szCs w:val="28"/>
        </w:rPr>
        <w:t>.</w:t>
      </w:r>
      <w:r>
        <w:rPr>
          <w:sz w:val="28"/>
          <w:szCs w:val="28"/>
        </w:rPr>
        <w:tab/>
        <w:t>Доводка. Применяется при необходимости получения шариков более высокой точности.</w:t>
      </w:r>
    </w:p>
    <w:p w:rsidR="00000000" w:rsidRDefault="00DB308E">
      <w:pPr>
        <w:shd w:val="clear" w:color="000000" w:fill="auto"/>
        <w:suppressAutoHyphens/>
        <w:spacing w:line="360" w:lineRule="auto"/>
        <w:ind w:firstLine="709"/>
        <w:jc w:val="both"/>
        <w:rPr>
          <w:sz w:val="28"/>
          <w:szCs w:val="28"/>
        </w:rPr>
      </w:pPr>
      <w:r>
        <w:rPr>
          <w:sz w:val="28"/>
          <w:szCs w:val="28"/>
        </w:rPr>
        <w:t xml:space="preserve">По состоянию на 2016 </w:t>
      </w:r>
      <w:r>
        <w:rPr>
          <w:sz w:val="28"/>
          <w:szCs w:val="28"/>
        </w:rPr>
        <w:t>год в процессе производства шариков подшипников на ЗАО «ВПЗ» отсутствует отдельный этап промывки готовых шариков подшипников. Весь процесс промывки заключается в использовании СОЖ (смазочно-охлаждающей жидкости) на этапах абразивной обработки шариков подши</w:t>
      </w:r>
      <w:r>
        <w:rPr>
          <w:sz w:val="28"/>
          <w:szCs w:val="28"/>
        </w:rPr>
        <w:t>пников. Использование СОЖ необходимо для отвода тепла, так как в зонах контакта детали и оборудования температура достигает 1000°С; а так же абразива. От СОЖ зависит шероховатость и чистота поверхности готового изделия, так как загрязнение жидкости приводи</w:t>
      </w:r>
      <w:r>
        <w:rPr>
          <w:sz w:val="28"/>
          <w:szCs w:val="28"/>
        </w:rPr>
        <w:t xml:space="preserve">т к засаливанию </w:t>
      </w:r>
      <w:r>
        <w:rPr>
          <w:sz w:val="28"/>
          <w:szCs w:val="28"/>
        </w:rPr>
        <w:lastRenderedPageBreak/>
        <w:t>шлифовального оборудования и, как результат, образование прижогов. Использование СОЖ производится в соответствии с ГОСТ Р 52237-2004. Для стали ШХ15 рекомендуется использовать СОЖ следующего состава: 0,2% - олеиновая кислота, 0,5% - триэтан</w:t>
      </w:r>
      <w:r>
        <w:rPr>
          <w:sz w:val="28"/>
          <w:szCs w:val="28"/>
        </w:rPr>
        <w:t>оламин, 0,2% - нитрит натрия, 6% - сульфофрезол, 93,1% - вода.</w:t>
      </w:r>
    </w:p>
    <w:p w:rsidR="00000000" w:rsidRDefault="00DB308E">
      <w:pPr>
        <w:pStyle w:val="2"/>
        <w:shd w:val="clear" w:color="000000" w:fill="auto"/>
        <w:suppressAutoHyphens/>
        <w:spacing w:line="360" w:lineRule="auto"/>
        <w:ind w:firstLine="709"/>
        <w:jc w:val="both"/>
        <w:rPr>
          <w:sz w:val="28"/>
          <w:szCs w:val="28"/>
        </w:rPr>
      </w:pPr>
      <w:r>
        <w:rPr>
          <w:sz w:val="28"/>
          <w:szCs w:val="28"/>
        </w:rPr>
        <w:br w:type="page"/>
      </w:r>
      <w:r>
        <w:rPr>
          <w:sz w:val="28"/>
          <w:szCs w:val="28"/>
        </w:rPr>
        <w:lastRenderedPageBreak/>
        <w:t>2.4 Анализ подшипниковой продукции ЗАО «ВПЗ»</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В 2015 году ЗАО «ВПЗ» реализовал подшипниковую продукцию по отраслям промышленности, указанным на круговой диаграмме рисунка 3.</w:t>
      </w:r>
    </w:p>
    <w:p w:rsidR="00000000" w:rsidRDefault="00DB308E">
      <w:pPr>
        <w:shd w:val="clear" w:color="000000" w:fill="auto"/>
        <w:suppressAutoHyphens/>
        <w:spacing w:line="360" w:lineRule="auto"/>
        <w:ind w:firstLine="709"/>
        <w:jc w:val="both"/>
        <w:rPr>
          <w:sz w:val="28"/>
          <w:szCs w:val="28"/>
        </w:rPr>
      </w:pPr>
    </w:p>
    <w:p w:rsidR="00000000" w:rsidRDefault="0066596F">
      <w:pPr>
        <w:shd w:val="clear" w:color="000000" w:fill="auto"/>
        <w:suppressAutoHyphens/>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863465" cy="132651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srcRect/>
                    <a:stretch>
                      <a:fillRect/>
                    </a:stretch>
                  </pic:blipFill>
                  <pic:spPr bwMode="auto">
                    <a:xfrm>
                      <a:off x="0" y="0"/>
                      <a:ext cx="4863465" cy="1326515"/>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Рисунок 3 - Реализация подшипниковой продукции по отраслям промышленности</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Из анализа рынка реализованной продукции видим, что большую долю занимает автомобильная продукция. Одним из распространенных видов подшипников, используемых в ав</w:t>
      </w:r>
      <w:r>
        <w:rPr>
          <w:sz w:val="28"/>
          <w:szCs w:val="28"/>
        </w:rPr>
        <w:t>томобилях является шариковый подшипник качения. Важными критериями для пользователей автомобилей является низкий уровень шума в салоне автомобиля, именно поэтому важно учитывать качество комплектующих, в частности, подшипников.</w:t>
      </w:r>
    </w:p>
    <w:p w:rsidR="00000000" w:rsidRDefault="00DB308E">
      <w:pPr>
        <w:shd w:val="clear" w:color="000000" w:fill="auto"/>
        <w:suppressAutoHyphens/>
        <w:spacing w:line="360" w:lineRule="auto"/>
        <w:ind w:firstLine="709"/>
        <w:jc w:val="both"/>
        <w:rPr>
          <w:sz w:val="28"/>
          <w:szCs w:val="28"/>
        </w:rPr>
      </w:pPr>
      <w:r>
        <w:rPr>
          <w:sz w:val="28"/>
          <w:szCs w:val="28"/>
        </w:rPr>
        <w:t>Предприятие обладает исследо</w:t>
      </w:r>
      <w:r>
        <w:rPr>
          <w:sz w:val="28"/>
          <w:szCs w:val="28"/>
        </w:rPr>
        <w:t>вательским потенциал, поэтому постоянно расширяет номенклатуру своей продукции, производит прецизионные подшипники, а также подшипниковую и иную продукцию по чертежам заказчика.</w:t>
      </w:r>
    </w:p>
    <w:p w:rsidR="00000000" w:rsidRDefault="00DB308E">
      <w:pPr>
        <w:shd w:val="clear" w:color="000000" w:fill="auto"/>
        <w:suppressAutoHyphens/>
        <w:spacing w:line="360" w:lineRule="auto"/>
        <w:ind w:firstLine="709"/>
        <w:jc w:val="both"/>
        <w:rPr>
          <w:sz w:val="28"/>
          <w:szCs w:val="28"/>
        </w:rPr>
      </w:pPr>
      <w:r>
        <w:rPr>
          <w:sz w:val="28"/>
          <w:szCs w:val="28"/>
        </w:rPr>
        <w:t>Основные виды выпускаемой продукции:</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шариковые и роликовые подшипники;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рем</w:t>
      </w:r>
      <w:r>
        <w:rPr>
          <w:sz w:val="28"/>
          <w:szCs w:val="28"/>
        </w:rPr>
        <w:t>комплекты;</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изделия в сборе;</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ЖД подшипники и кольца;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lastRenderedPageBreak/>
        <w:t></w:t>
      </w:r>
      <w:r>
        <w:rPr>
          <w:rFonts w:ascii="Symbol" w:hAnsi="Symbol" w:cs="Symbol"/>
          <w:color w:val="000000"/>
          <w:sz w:val="28"/>
          <w:szCs w:val="28"/>
        </w:rPr>
        <w:tab/>
      </w:r>
      <w:r>
        <w:rPr>
          <w:sz w:val="28"/>
          <w:szCs w:val="28"/>
        </w:rPr>
        <w:t>конвейерные ролики;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роликоподшипники;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подшипники из нержавеющей стали;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подшипники по СПЕЦ ТУ и ЕТУ.</w:t>
      </w:r>
    </w:p>
    <w:p w:rsidR="00000000" w:rsidRDefault="00DB308E">
      <w:pPr>
        <w:shd w:val="clear" w:color="000000" w:fill="auto"/>
        <w:suppressAutoHyphens/>
        <w:spacing w:line="360" w:lineRule="auto"/>
        <w:ind w:firstLine="709"/>
        <w:jc w:val="both"/>
        <w:rPr>
          <w:sz w:val="28"/>
          <w:szCs w:val="28"/>
        </w:rPr>
      </w:pPr>
      <w:r>
        <w:rPr>
          <w:sz w:val="28"/>
          <w:szCs w:val="28"/>
        </w:rPr>
        <w:t>Также предприятие имеет производственные мощности для механической обработки различных детал</w:t>
      </w:r>
      <w:r>
        <w:rPr>
          <w:sz w:val="28"/>
          <w:szCs w:val="28"/>
        </w:rPr>
        <w:t>ей машиностроения. На предприятии есть все необходимое оборудование для проведения таких операций, как:</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поковка;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литейное производство;</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термообработка;</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штамповка и другое.</w:t>
      </w:r>
    </w:p>
    <w:p w:rsidR="00000000" w:rsidRDefault="00DB308E">
      <w:pPr>
        <w:shd w:val="clear" w:color="000000" w:fill="auto"/>
        <w:suppressAutoHyphens/>
        <w:spacing w:line="360" w:lineRule="auto"/>
        <w:ind w:firstLine="709"/>
        <w:jc w:val="both"/>
        <w:rPr>
          <w:sz w:val="28"/>
          <w:szCs w:val="28"/>
        </w:rPr>
      </w:pPr>
      <w:r>
        <w:rPr>
          <w:sz w:val="28"/>
          <w:szCs w:val="28"/>
        </w:rPr>
        <w:t xml:space="preserve">Также завод имеет свой испытательный центр и оказывает услуги по проведению </w:t>
      </w:r>
      <w:r>
        <w:rPr>
          <w:sz w:val="28"/>
          <w:szCs w:val="28"/>
        </w:rPr>
        <w:t>всех видов испытаний подшипников качения.</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.5 Анализ предмета исследования - шарикового радиально-упорного подшипника качения</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Таблица 1 - Технические характеристики подшипника качения типа 6-996905Е1Ш</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3027"/>
        <w:gridCol w:w="3118"/>
        <w:gridCol w:w="3118"/>
      </w:tblGrid>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Характеристика</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Показатель</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Внешний вид</w:t>
            </w: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ГОСТ</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6-996905Е1</w:t>
            </w:r>
            <w:r>
              <w:rPr>
                <w:sz w:val="20"/>
                <w:szCs w:val="20"/>
              </w:rPr>
              <w:t>Ш</w:t>
            </w:r>
          </w:p>
        </w:tc>
        <w:tc>
          <w:tcPr>
            <w:tcW w:w="3118" w:type="dxa"/>
            <w:tcBorders>
              <w:top w:val="single" w:sz="6" w:space="0" w:color="auto"/>
              <w:left w:val="single" w:sz="6" w:space="0" w:color="auto"/>
              <w:bottom w:val="single" w:sz="6" w:space="0" w:color="auto"/>
              <w:right w:val="single" w:sz="6" w:space="0" w:color="auto"/>
            </w:tcBorders>
          </w:tcPr>
          <w:p w:rsidR="00000000" w:rsidRDefault="0066596F">
            <w:pPr>
              <w:rPr>
                <w:sz w:val="20"/>
                <w:szCs w:val="20"/>
              </w:rPr>
            </w:pPr>
            <w:r>
              <w:rPr>
                <w:rFonts w:ascii="Microsoft Sans Serif" w:hAnsi="Microsoft Sans Serif" w:cs="Microsoft Sans Serif"/>
                <w:noProof/>
                <w:sz w:val="17"/>
                <w:szCs w:val="17"/>
              </w:rPr>
              <w:drawing>
                <wp:inline distT="0" distB="0" distL="0" distR="0">
                  <wp:extent cx="1778635" cy="208978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1778635" cy="2089785"/>
                          </a:xfrm>
                          <a:prstGeom prst="rect">
                            <a:avLst/>
                          </a:prstGeom>
                          <a:noFill/>
                          <a:ln w="9525">
                            <a:noFill/>
                            <a:miter lim="800000"/>
                            <a:headEnd/>
                            <a:tailEnd/>
                          </a:ln>
                        </pic:spPr>
                      </pic:pic>
                    </a:graphicData>
                  </a:graphic>
                </wp:inline>
              </w:drawing>
            </w: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Наружный диаметр, мм</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47,00</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Внутренний диаметр, мм</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28,00</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lastRenderedPageBreak/>
              <w:t>Масса, кг</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0,79</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Ширина, мм</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9,00/13,5</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Марка стали</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ШХ-15</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Диаметр шарика, мм</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7,94</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Количество шариков, шт</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12</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2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Место установки</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Рулевое управление</w:t>
            </w:r>
          </w:p>
        </w:tc>
        <w:tc>
          <w:tcPr>
            <w:tcW w:w="3118"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bl>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b/>
          <w:bCs/>
          <w:i/>
          <w:iCs/>
        </w:rPr>
        <w:br w:type="page"/>
      </w:r>
      <w:r>
        <w:rPr>
          <w:sz w:val="28"/>
          <w:szCs w:val="28"/>
        </w:rPr>
        <w:lastRenderedPageBreak/>
        <w:t>Пред</w:t>
      </w:r>
      <w:r>
        <w:rPr>
          <w:sz w:val="28"/>
          <w:szCs w:val="28"/>
        </w:rPr>
        <w:t>метом исследования является шариковый радиально-упорный подшипник качения типа 6-996905Е1Ш, используемый в автомобилях ВАЗ-2121, ВАЗ-21214, ВАЗ-2131, ВАЗ 2123, «CHEVROLET-NIVA». Технические характеристики и внешний вид указаны в таблице 1. [6]</w:t>
      </w:r>
    </w:p>
    <w:p w:rsidR="00000000" w:rsidRDefault="00DB308E">
      <w:pPr>
        <w:shd w:val="clear" w:color="000000" w:fill="auto"/>
        <w:suppressAutoHyphens/>
        <w:spacing w:line="360" w:lineRule="auto"/>
        <w:ind w:firstLine="709"/>
        <w:jc w:val="both"/>
        <w:rPr>
          <w:sz w:val="28"/>
          <w:szCs w:val="28"/>
          <w:lang w:val="en-US"/>
        </w:rPr>
      </w:pPr>
      <w:r>
        <w:rPr>
          <w:sz w:val="28"/>
          <w:szCs w:val="28"/>
        </w:rPr>
        <w:t>Размер тел к</w:t>
      </w:r>
      <w:r>
        <w:rPr>
          <w:sz w:val="28"/>
          <w:szCs w:val="28"/>
        </w:rPr>
        <w:t>ачения данного подшипника (7,98 мм) подходит под формулировку «малогабаритный» среди деталей своего типа. [</w:t>
      </w:r>
      <w:r>
        <w:rPr>
          <w:sz w:val="28"/>
          <w:szCs w:val="28"/>
          <w:lang w:val="en-US"/>
        </w:rPr>
        <w:t>17]</w:t>
      </w:r>
    </w:p>
    <w:p w:rsidR="00000000" w:rsidRDefault="00DB308E">
      <w:pPr>
        <w:pStyle w:val="2"/>
        <w:shd w:val="clear" w:color="000000" w:fill="auto"/>
        <w:tabs>
          <w:tab w:val="left" w:pos="720"/>
        </w:tabs>
        <w:suppressAutoHyphens/>
        <w:spacing w:line="360" w:lineRule="auto"/>
        <w:ind w:firstLine="709"/>
        <w:jc w:val="both"/>
        <w:rPr>
          <w:sz w:val="28"/>
          <w:szCs w:val="28"/>
        </w:rPr>
      </w:pPr>
    </w:p>
    <w:p w:rsidR="00000000" w:rsidRDefault="00DB308E">
      <w:pPr>
        <w:pStyle w:val="2"/>
        <w:shd w:val="clear" w:color="000000" w:fill="auto"/>
        <w:tabs>
          <w:tab w:val="left" w:pos="720"/>
        </w:tabs>
        <w:suppressAutoHyphens/>
        <w:spacing w:line="360" w:lineRule="auto"/>
        <w:ind w:firstLine="709"/>
        <w:jc w:val="both"/>
        <w:rPr>
          <w:sz w:val="28"/>
          <w:szCs w:val="28"/>
        </w:rPr>
      </w:pPr>
      <w:r>
        <w:rPr>
          <w:sz w:val="28"/>
          <w:szCs w:val="28"/>
        </w:rPr>
        <w:t>.6 Анализ удельных затрат на этапе шлифования с использованием СОЖ</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.6.1 Станок 3</w:t>
      </w:r>
      <w:r>
        <w:rPr>
          <w:sz w:val="28"/>
          <w:szCs w:val="28"/>
          <w:lang w:val="en-US"/>
        </w:rPr>
        <w:t>MW</w:t>
      </w:r>
      <w:r>
        <w:rPr>
          <w:sz w:val="28"/>
          <w:szCs w:val="28"/>
        </w:rPr>
        <w:t>4680</w:t>
      </w:r>
    </w:p>
    <w:p w:rsidR="00000000" w:rsidRDefault="00DB308E">
      <w:pPr>
        <w:shd w:val="clear" w:color="000000" w:fill="auto"/>
        <w:suppressAutoHyphens/>
        <w:spacing w:line="360" w:lineRule="auto"/>
        <w:ind w:firstLine="709"/>
        <w:jc w:val="both"/>
        <w:rPr>
          <w:sz w:val="28"/>
          <w:szCs w:val="28"/>
        </w:rPr>
      </w:pPr>
      <w:r>
        <w:rPr>
          <w:sz w:val="28"/>
          <w:szCs w:val="28"/>
        </w:rPr>
        <w:t>В период модернизации 2015 года ЗАО «ВПЗ» для шарикового</w:t>
      </w:r>
      <w:r>
        <w:rPr>
          <w:sz w:val="28"/>
          <w:szCs w:val="28"/>
        </w:rPr>
        <w:t xml:space="preserve"> производства были приобретены станки китайского производства модели 3</w:t>
      </w:r>
      <w:r>
        <w:rPr>
          <w:sz w:val="28"/>
          <w:szCs w:val="28"/>
          <w:lang w:val="en-US"/>
        </w:rPr>
        <w:t>MW</w:t>
      </w:r>
      <w:r>
        <w:rPr>
          <w:sz w:val="28"/>
          <w:szCs w:val="28"/>
        </w:rPr>
        <w:t>4680 для шлифования тел качения. Данная модель разработана в 2005 году китайским производителем HIWTC. Оно обеспечивает требования к производству шариков высокого качества. Внешний вид</w:t>
      </w:r>
      <w:r>
        <w:rPr>
          <w:sz w:val="28"/>
          <w:szCs w:val="28"/>
        </w:rPr>
        <w:t xml:space="preserve"> и технические характеристики представлены на таблице 2.</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Таблиц 2 - Технические характеристики и внешний вид модели станка 3</w:t>
      </w:r>
      <w:r>
        <w:rPr>
          <w:sz w:val="28"/>
          <w:szCs w:val="28"/>
          <w:lang w:val="en-US"/>
        </w:rPr>
        <w:t>MW</w:t>
      </w:r>
      <w:r>
        <w:rPr>
          <w:sz w:val="28"/>
          <w:szCs w:val="28"/>
        </w:rPr>
        <w:t>4680</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3007"/>
        <w:gridCol w:w="2371"/>
        <w:gridCol w:w="3821"/>
      </w:tblGrid>
      <w:tr w:rsidR="00000000">
        <w:tblPrEx>
          <w:tblCellMar>
            <w:top w:w="0" w:type="dxa"/>
            <w:bottom w:w="0" w:type="dxa"/>
          </w:tblCellMar>
        </w:tblPrEx>
        <w:tc>
          <w:tcPr>
            <w:tcW w:w="300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Характеристика</w:t>
            </w:r>
          </w:p>
        </w:tc>
        <w:tc>
          <w:tcPr>
            <w:tcW w:w="237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Показатель</w:t>
            </w:r>
          </w:p>
        </w:tc>
        <w:tc>
          <w:tcPr>
            <w:tcW w:w="382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Внешний вид</w:t>
            </w:r>
          </w:p>
        </w:tc>
      </w:tr>
      <w:tr w:rsidR="00000000">
        <w:tblPrEx>
          <w:tblCellMar>
            <w:top w:w="0" w:type="dxa"/>
            <w:bottom w:w="0" w:type="dxa"/>
          </w:tblCellMar>
        </w:tblPrEx>
        <w:tc>
          <w:tcPr>
            <w:tcW w:w="300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Модель</w:t>
            </w:r>
          </w:p>
        </w:tc>
        <w:tc>
          <w:tcPr>
            <w:tcW w:w="237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w:t>
            </w:r>
            <w:r>
              <w:rPr>
                <w:sz w:val="20"/>
                <w:szCs w:val="20"/>
                <w:lang w:val="en-US"/>
              </w:rPr>
              <w:t>MW</w:t>
            </w:r>
            <w:r>
              <w:rPr>
                <w:sz w:val="20"/>
                <w:szCs w:val="20"/>
              </w:rPr>
              <w:t>4680</w:t>
            </w:r>
          </w:p>
        </w:tc>
        <w:tc>
          <w:tcPr>
            <w:tcW w:w="3821" w:type="dxa"/>
            <w:tcBorders>
              <w:top w:val="single" w:sz="6" w:space="0" w:color="auto"/>
              <w:left w:val="single" w:sz="6" w:space="0" w:color="auto"/>
              <w:bottom w:val="single" w:sz="6" w:space="0" w:color="auto"/>
              <w:right w:val="single" w:sz="6" w:space="0" w:color="auto"/>
            </w:tcBorders>
          </w:tcPr>
          <w:p w:rsidR="00000000" w:rsidRDefault="0066596F">
            <w:pPr>
              <w:rPr>
                <w:sz w:val="20"/>
                <w:szCs w:val="20"/>
              </w:rPr>
            </w:pPr>
            <w:r>
              <w:rPr>
                <w:rFonts w:ascii="Microsoft Sans Serif" w:hAnsi="Microsoft Sans Serif" w:cs="Microsoft Sans Serif"/>
                <w:noProof/>
                <w:sz w:val="17"/>
                <w:szCs w:val="17"/>
              </w:rPr>
              <w:drawing>
                <wp:inline distT="0" distB="0" distL="0" distR="0">
                  <wp:extent cx="2371725" cy="2180590"/>
                  <wp:effectExtent l="1905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a:stretch>
                            <a:fillRect/>
                          </a:stretch>
                        </pic:blipFill>
                        <pic:spPr bwMode="auto">
                          <a:xfrm>
                            <a:off x="0" y="0"/>
                            <a:ext cx="2371725" cy="2180590"/>
                          </a:xfrm>
                          <a:prstGeom prst="rect">
                            <a:avLst/>
                          </a:prstGeom>
                          <a:noFill/>
                          <a:ln w="9525">
                            <a:noFill/>
                            <a:miter lim="800000"/>
                            <a:headEnd/>
                            <a:tailEnd/>
                          </a:ln>
                        </pic:spPr>
                      </pic:pic>
                    </a:graphicData>
                  </a:graphic>
                </wp:inline>
              </w:drawing>
            </w:r>
          </w:p>
        </w:tc>
      </w:tr>
      <w:tr w:rsidR="00000000">
        <w:tblPrEx>
          <w:tblCellMar>
            <w:top w:w="0" w:type="dxa"/>
            <w:bottom w:w="0" w:type="dxa"/>
          </w:tblCellMar>
        </w:tblPrEx>
        <w:tc>
          <w:tcPr>
            <w:tcW w:w="300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Производитель</w:t>
            </w:r>
          </w:p>
        </w:tc>
        <w:tc>
          <w:tcPr>
            <w:tcW w:w="237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HIWTC, Китай</w:t>
            </w:r>
          </w:p>
        </w:tc>
        <w:tc>
          <w:tcPr>
            <w:tcW w:w="382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0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Вес, кг</w:t>
            </w:r>
          </w:p>
        </w:tc>
        <w:tc>
          <w:tcPr>
            <w:tcW w:w="237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9 500</w:t>
            </w:r>
          </w:p>
        </w:tc>
        <w:tc>
          <w:tcPr>
            <w:tcW w:w="382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0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lastRenderedPageBreak/>
              <w:t>Мощность, кВт</w:t>
            </w:r>
          </w:p>
        </w:tc>
        <w:tc>
          <w:tcPr>
            <w:tcW w:w="237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5,5</w:t>
            </w:r>
          </w:p>
        </w:tc>
        <w:tc>
          <w:tcPr>
            <w:tcW w:w="382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0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Потребление электричества, Гц</w:t>
            </w:r>
          </w:p>
        </w:tc>
        <w:tc>
          <w:tcPr>
            <w:tcW w:w="237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50</w:t>
            </w:r>
          </w:p>
        </w:tc>
        <w:tc>
          <w:tcPr>
            <w:tcW w:w="382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0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Размер шлифовальных дисков, мм</w:t>
            </w:r>
          </w:p>
        </w:tc>
        <w:tc>
          <w:tcPr>
            <w:tcW w:w="237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800 х 440 х 50</w:t>
            </w:r>
          </w:p>
        </w:tc>
        <w:tc>
          <w:tcPr>
            <w:tcW w:w="382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3007"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Диаметр обрабатываемой детали, мм</w:t>
            </w:r>
          </w:p>
        </w:tc>
        <w:tc>
          <w:tcPr>
            <w:tcW w:w="237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3 - 25,4</w:t>
            </w:r>
          </w:p>
        </w:tc>
        <w:tc>
          <w:tcPr>
            <w:tcW w:w="3821"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bl>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b/>
          <w:bCs/>
          <w:i/>
          <w:iCs/>
          <w:sz w:val="28"/>
          <w:szCs w:val="28"/>
        </w:rPr>
      </w:pPr>
      <w:r>
        <w:rPr>
          <w:sz w:val="28"/>
          <w:szCs w:val="28"/>
        </w:rPr>
        <w:br w:type="page"/>
      </w:r>
      <w:r>
        <w:rPr>
          <w:b/>
          <w:bCs/>
          <w:i/>
          <w:iCs/>
          <w:sz w:val="28"/>
          <w:szCs w:val="28"/>
        </w:rPr>
        <w:lastRenderedPageBreak/>
        <w:t>2.6.2 Экономические пара</w:t>
      </w:r>
      <w:r>
        <w:rPr>
          <w:b/>
          <w:bCs/>
          <w:i/>
          <w:iCs/>
          <w:sz w:val="28"/>
          <w:szCs w:val="28"/>
        </w:rPr>
        <w:t>метры затрат на этапе шлифования тел качения с использованием СОЖ</w:t>
      </w:r>
    </w:p>
    <w:p w:rsidR="00000000" w:rsidRDefault="00DB308E">
      <w:pPr>
        <w:shd w:val="clear" w:color="000000" w:fill="auto"/>
        <w:suppressAutoHyphens/>
        <w:spacing w:line="360" w:lineRule="auto"/>
        <w:ind w:firstLine="709"/>
        <w:jc w:val="both"/>
        <w:rPr>
          <w:sz w:val="28"/>
          <w:szCs w:val="28"/>
        </w:rPr>
      </w:pPr>
      <w:r>
        <w:rPr>
          <w:sz w:val="28"/>
          <w:szCs w:val="28"/>
        </w:rPr>
        <w:t>Для того, чтобы оценить экономическую эффективность существующей технологии производства тел качения на этапе шлифования, необходимо рассчитать структуру операционных затрат, которая включае</w:t>
      </w:r>
      <w:r>
        <w:rPr>
          <w:sz w:val="28"/>
          <w:szCs w:val="28"/>
        </w:rPr>
        <w:t>т в себя материальные затраты (в них входят затраты на электроэнергию шлифовального станка, на СОЖ, воду, утилизацию отходов); затраты на оплату труда (с учетом одного рабочего-технолога); на амортизацию (доля амортизационных отчислений на шлифовальное обо</w:t>
      </w:r>
      <w:r>
        <w:rPr>
          <w:sz w:val="28"/>
          <w:szCs w:val="28"/>
        </w:rPr>
        <w:t>рудование); прочие затраты (включают страховые взносы в пенсионный фонд, фонд социального страхования и обязательного медицинского страхования, а также затраты на монтаж шлифовального станка и обучение персонала).</w:t>
      </w:r>
    </w:p>
    <w:p w:rsidR="00000000" w:rsidRDefault="00DB308E">
      <w:pPr>
        <w:shd w:val="clear" w:color="000000" w:fill="auto"/>
        <w:suppressAutoHyphens/>
        <w:spacing w:line="360" w:lineRule="auto"/>
        <w:ind w:firstLine="709"/>
        <w:jc w:val="both"/>
        <w:rPr>
          <w:sz w:val="28"/>
          <w:szCs w:val="28"/>
        </w:rPr>
      </w:pPr>
      <w:r>
        <w:rPr>
          <w:sz w:val="28"/>
          <w:szCs w:val="28"/>
        </w:rPr>
        <w:t>Программа выпуска тел качения для подшипни</w:t>
      </w:r>
      <w:r>
        <w:rPr>
          <w:sz w:val="28"/>
          <w:szCs w:val="28"/>
        </w:rPr>
        <w:t>ка типа 6-996905Е1Ш составляет 169 416 шт./год.</w:t>
      </w:r>
    </w:p>
    <w:p w:rsidR="00000000" w:rsidRDefault="00DB308E">
      <w:pPr>
        <w:shd w:val="clear" w:color="000000" w:fill="auto"/>
        <w:suppressAutoHyphens/>
        <w:spacing w:line="360" w:lineRule="auto"/>
        <w:ind w:firstLine="709"/>
        <w:jc w:val="both"/>
        <w:rPr>
          <w:sz w:val="28"/>
          <w:szCs w:val="28"/>
        </w:rPr>
      </w:pPr>
      <w:r>
        <w:rPr>
          <w:sz w:val="28"/>
          <w:szCs w:val="28"/>
        </w:rPr>
        <w:t>Стоимость станка 3</w:t>
      </w:r>
      <w:r>
        <w:rPr>
          <w:sz w:val="28"/>
          <w:szCs w:val="28"/>
          <w:lang w:val="en-US"/>
        </w:rPr>
        <w:t>MW</w:t>
      </w:r>
      <w:r>
        <w:rPr>
          <w:sz w:val="28"/>
          <w:szCs w:val="28"/>
        </w:rPr>
        <w:t xml:space="preserve">4680 составляет 1500 000 руб.; исходя из мощности станка </w:t>
      </w:r>
      <w:r>
        <w:rPr>
          <w:sz w:val="28"/>
          <w:szCs w:val="28"/>
          <w:lang w:val="en-US"/>
        </w:rPr>
        <w:t>N</w:t>
      </w:r>
      <w:r>
        <w:rPr>
          <w:sz w:val="28"/>
          <w:szCs w:val="28"/>
        </w:rPr>
        <w:t xml:space="preserve"> = 5,5 кВт, стоимости 1 кВт = 4,02 руб., количества рабочих дней в году </w:t>
      </w:r>
      <w:r>
        <w:rPr>
          <w:sz w:val="28"/>
          <w:szCs w:val="28"/>
          <w:lang w:val="en-US"/>
        </w:rPr>
        <w:t>n</w:t>
      </w:r>
      <w:r>
        <w:rPr>
          <w:sz w:val="28"/>
          <w:szCs w:val="28"/>
        </w:rPr>
        <w:t xml:space="preserve"> = 247 и времени работы станка в день </w:t>
      </w:r>
      <w:r>
        <w:rPr>
          <w:rFonts w:ascii="Times New Roman" w:hAnsi="Times New Roman" w:cs="Times New Roman"/>
          <w:sz w:val="28"/>
          <w:szCs w:val="28"/>
        </w:rPr>
        <w:t>τ</w:t>
      </w:r>
      <w:r>
        <w:rPr>
          <w:sz w:val="28"/>
          <w:szCs w:val="28"/>
        </w:rPr>
        <w:t xml:space="preserve"> = 8 ч затраты на </w:t>
      </w:r>
      <w:r>
        <w:rPr>
          <w:sz w:val="28"/>
          <w:szCs w:val="28"/>
        </w:rPr>
        <w:t>электроэнергию составят 43 689,36 руб./год.</w:t>
      </w:r>
    </w:p>
    <w:p w:rsidR="00000000" w:rsidRDefault="00DB308E">
      <w:pPr>
        <w:shd w:val="clear" w:color="000000" w:fill="auto"/>
        <w:suppressAutoHyphens/>
        <w:spacing w:line="360" w:lineRule="auto"/>
        <w:ind w:firstLine="709"/>
        <w:jc w:val="both"/>
        <w:rPr>
          <w:sz w:val="28"/>
          <w:szCs w:val="28"/>
        </w:rPr>
      </w:pPr>
      <w:r>
        <w:rPr>
          <w:sz w:val="28"/>
          <w:szCs w:val="28"/>
        </w:rPr>
        <w:t>Амортизационные отчисления на данное оборудование составляют 150 000 руб./год при сроке полезного использования оборудования 10 лет.</w:t>
      </w:r>
    </w:p>
    <w:p w:rsidR="00000000" w:rsidRDefault="00DB308E">
      <w:pPr>
        <w:shd w:val="clear" w:color="000000" w:fill="auto"/>
        <w:suppressAutoHyphens/>
        <w:spacing w:line="360" w:lineRule="auto"/>
        <w:ind w:firstLine="709"/>
        <w:jc w:val="both"/>
        <w:rPr>
          <w:sz w:val="28"/>
          <w:szCs w:val="28"/>
        </w:rPr>
      </w:pPr>
      <w:r>
        <w:rPr>
          <w:sz w:val="28"/>
          <w:szCs w:val="28"/>
        </w:rPr>
        <w:t xml:space="preserve">В качестве СОЖ используется </w:t>
      </w:r>
      <w:r>
        <w:rPr>
          <w:sz w:val="28"/>
          <w:szCs w:val="28"/>
          <w:lang w:val="en-US"/>
        </w:rPr>
        <w:t>C</w:t>
      </w:r>
      <w:r>
        <w:rPr>
          <w:sz w:val="28"/>
          <w:szCs w:val="28"/>
        </w:rPr>
        <w:t xml:space="preserve">ОЖ серии </w:t>
      </w:r>
      <w:r>
        <w:rPr>
          <w:sz w:val="28"/>
          <w:szCs w:val="28"/>
          <w:lang w:val="en-US"/>
        </w:rPr>
        <w:t>Mobilcut</w:t>
      </w:r>
      <w:r>
        <w:rPr>
          <w:sz w:val="28"/>
          <w:szCs w:val="28"/>
        </w:rPr>
        <w:t xml:space="preserve"> 320, рассчитанная на применение </w:t>
      </w:r>
      <w:r>
        <w:rPr>
          <w:sz w:val="28"/>
          <w:szCs w:val="28"/>
        </w:rPr>
        <w:t>в шлифовании, когда требованиями являются качество обрабатываемой поверхности, отличные охлаждающие свойства и низкая склонность к пенообразованию. Она поддерживает шлифовальные круги в чистоте и обеспечивает длительный срок службы оборудования. При стоимо</w:t>
      </w:r>
      <w:r>
        <w:rPr>
          <w:sz w:val="28"/>
          <w:szCs w:val="28"/>
        </w:rPr>
        <w:t xml:space="preserve">сти 1 л СОЖ серии </w:t>
      </w:r>
      <w:r>
        <w:rPr>
          <w:sz w:val="28"/>
          <w:szCs w:val="28"/>
          <w:lang w:val="en-US"/>
        </w:rPr>
        <w:t>Mobilcut</w:t>
      </w:r>
      <w:r>
        <w:rPr>
          <w:sz w:val="28"/>
          <w:szCs w:val="28"/>
        </w:rPr>
        <w:t xml:space="preserve"> 320, составляющей 700 руб., затраты на промывку в год составят 2 351 440 руб./год. Затраты на утилизацию СОЖ составляют 26 873,6 руб./год, при стоимости утилизации 8 руб./л.</w:t>
      </w:r>
    </w:p>
    <w:p w:rsidR="00000000" w:rsidRDefault="00DB308E">
      <w:pPr>
        <w:shd w:val="clear" w:color="000000" w:fill="auto"/>
        <w:suppressAutoHyphens/>
        <w:spacing w:line="360" w:lineRule="auto"/>
        <w:ind w:firstLine="709"/>
        <w:jc w:val="both"/>
        <w:rPr>
          <w:sz w:val="28"/>
          <w:szCs w:val="28"/>
        </w:rPr>
      </w:pPr>
      <w:r>
        <w:rPr>
          <w:sz w:val="28"/>
          <w:szCs w:val="28"/>
        </w:rPr>
        <w:lastRenderedPageBreak/>
        <w:t>Материальные затраты составят 2 422 002,96 руб./год.</w:t>
      </w:r>
    </w:p>
    <w:p w:rsidR="00000000" w:rsidRDefault="00DB308E">
      <w:pPr>
        <w:shd w:val="clear" w:color="000000" w:fill="auto"/>
        <w:suppressAutoHyphens/>
        <w:spacing w:line="360" w:lineRule="auto"/>
        <w:ind w:firstLine="709"/>
        <w:jc w:val="both"/>
        <w:rPr>
          <w:sz w:val="28"/>
          <w:szCs w:val="28"/>
        </w:rPr>
      </w:pPr>
      <w:r>
        <w:rPr>
          <w:sz w:val="28"/>
          <w:szCs w:val="28"/>
        </w:rPr>
        <w:t>За</w:t>
      </w:r>
      <w:r>
        <w:rPr>
          <w:sz w:val="28"/>
          <w:szCs w:val="28"/>
        </w:rPr>
        <w:t>траты на оплату труда составят 240 000 руб./год, при заработной плате рабочего, равной 20 000 руб./мес.</w:t>
      </w:r>
    </w:p>
    <w:p w:rsidR="00000000" w:rsidRDefault="00DB308E">
      <w:pPr>
        <w:shd w:val="clear" w:color="000000" w:fill="auto"/>
        <w:suppressAutoHyphens/>
        <w:spacing w:line="360" w:lineRule="auto"/>
        <w:ind w:firstLine="709"/>
        <w:jc w:val="both"/>
        <w:rPr>
          <w:sz w:val="28"/>
          <w:szCs w:val="28"/>
        </w:rPr>
      </w:pPr>
      <w:r>
        <w:rPr>
          <w:sz w:val="28"/>
          <w:szCs w:val="28"/>
        </w:rPr>
        <w:t>Прочие затраты составляют 432 000 руб./год, они включают страховые взносы в пенсионный фонд, фонд социального страхования и обязательного медицинского с</w:t>
      </w:r>
      <w:r>
        <w:rPr>
          <w:sz w:val="28"/>
          <w:szCs w:val="28"/>
        </w:rPr>
        <w:t>трахования (72 000 руб./год), затраты на монтаж оборудования и обучение персонала (250 000 руб./год) и другое.</w:t>
      </w:r>
    </w:p>
    <w:p w:rsidR="00000000" w:rsidRDefault="00DB308E">
      <w:pPr>
        <w:shd w:val="clear" w:color="000000" w:fill="auto"/>
        <w:suppressAutoHyphens/>
        <w:spacing w:line="360" w:lineRule="auto"/>
        <w:ind w:firstLine="709"/>
        <w:jc w:val="both"/>
        <w:rPr>
          <w:sz w:val="28"/>
          <w:szCs w:val="28"/>
        </w:rPr>
      </w:pPr>
      <w:r>
        <w:rPr>
          <w:sz w:val="28"/>
          <w:szCs w:val="28"/>
        </w:rPr>
        <w:t>Сумма всех операционных затрат составляет 3 244 002,96 руб./год.</w:t>
      </w:r>
    </w:p>
    <w:p w:rsidR="00000000" w:rsidRDefault="00DB308E">
      <w:pPr>
        <w:shd w:val="clear" w:color="000000" w:fill="auto"/>
        <w:suppressAutoHyphens/>
        <w:spacing w:line="360" w:lineRule="auto"/>
        <w:ind w:firstLine="709"/>
        <w:jc w:val="both"/>
        <w:rPr>
          <w:sz w:val="28"/>
          <w:szCs w:val="28"/>
        </w:rPr>
      </w:pPr>
      <w:r>
        <w:rPr>
          <w:sz w:val="28"/>
          <w:szCs w:val="28"/>
        </w:rPr>
        <w:t>Удельные затраты на единицу продукции при программе выпуска 169 416 шт./год сост</w:t>
      </w:r>
      <w:r>
        <w:rPr>
          <w:sz w:val="28"/>
          <w:szCs w:val="28"/>
        </w:rPr>
        <w:t>авляют 19,2 руб. По примеру деталей-аналогов стоимость на рынке составит 23 руб. Чистая прибыль составит 643 780,8 руб.</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.6.3 Структура затрат на этапе шлифования</w:t>
      </w:r>
    </w:p>
    <w:p w:rsidR="00000000" w:rsidRDefault="00DB308E">
      <w:pPr>
        <w:shd w:val="clear" w:color="000000" w:fill="auto"/>
        <w:suppressAutoHyphens/>
        <w:spacing w:line="360" w:lineRule="auto"/>
        <w:ind w:firstLine="709"/>
        <w:jc w:val="both"/>
        <w:rPr>
          <w:sz w:val="28"/>
          <w:szCs w:val="28"/>
        </w:rPr>
      </w:pPr>
      <w:r>
        <w:rPr>
          <w:sz w:val="28"/>
          <w:szCs w:val="28"/>
        </w:rPr>
        <w:t xml:space="preserve">Графическая интерпретация структуры затрат этапа шлифования тел качения с использованием СОЖ </w:t>
      </w:r>
      <w:r>
        <w:rPr>
          <w:sz w:val="28"/>
          <w:szCs w:val="28"/>
        </w:rPr>
        <w:t>представлена на рисунке 4.</w:t>
      </w:r>
    </w:p>
    <w:p w:rsidR="00000000" w:rsidRDefault="00DB308E">
      <w:pPr>
        <w:shd w:val="clear" w:color="000000" w:fill="auto"/>
        <w:suppressAutoHyphens/>
        <w:spacing w:line="360" w:lineRule="auto"/>
        <w:ind w:firstLine="709"/>
        <w:jc w:val="both"/>
        <w:rPr>
          <w:sz w:val="28"/>
          <w:szCs w:val="28"/>
        </w:rPr>
      </w:pPr>
    </w:p>
    <w:p w:rsidR="00000000" w:rsidRDefault="0066596F">
      <w:pPr>
        <w:shd w:val="clear" w:color="000000" w:fill="auto"/>
        <w:suppressAutoHyphens/>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772660" cy="3265805"/>
            <wp:effectExtent l="1905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4772660" cy="3265805"/>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 xml:space="preserve">Рисунок 4 - Графическая интерпретация структуры затрат на этапе </w:t>
      </w:r>
      <w:r>
        <w:rPr>
          <w:sz w:val="28"/>
          <w:szCs w:val="28"/>
        </w:rPr>
        <w:lastRenderedPageBreak/>
        <w:t>шлифования шариков с использованием СОЖ</w:t>
      </w:r>
    </w:p>
    <w:p w:rsidR="00000000" w:rsidRDefault="00DB308E">
      <w:pPr>
        <w:shd w:val="clear" w:color="000000" w:fill="auto"/>
        <w:suppressAutoHyphens/>
        <w:spacing w:line="360" w:lineRule="auto"/>
        <w:ind w:firstLine="709"/>
        <w:jc w:val="both"/>
        <w:rPr>
          <w:sz w:val="28"/>
          <w:szCs w:val="28"/>
        </w:rPr>
      </w:pPr>
      <w:r>
        <w:rPr>
          <w:sz w:val="28"/>
          <w:szCs w:val="28"/>
        </w:rPr>
        <w:br w:type="page"/>
      </w:r>
      <w:r>
        <w:rPr>
          <w:sz w:val="28"/>
          <w:szCs w:val="28"/>
        </w:rPr>
        <w:lastRenderedPageBreak/>
        <w:t>На данной структуре затрат наглядно видно, что большую часть занимают материальные затр</w:t>
      </w:r>
      <w:r>
        <w:rPr>
          <w:sz w:val="28"/>
          <w:szCs w:val="28"/>
        </w:rPr>
        <w:t>аты (75%), что связано с тем, что основные затраты идут на приобретение материалов и электроэнергию для шлифовального оборудования.</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.7 Структура затрат ЗАО «ВПЗ» на 2015 год</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В общей структуре затрат подшипникового завода доля материальных затрат составля</w:t>
      </w:r>
      <w:r>
        <w:rPr>
          <w:sz w:val="28"/>
          <w:szCs w:val="28"/>
        </w:rPr>
        <w:t>ет около 50%, что характерно для данного предприятия. Предприятие занимается производством следующих видов продукции:</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шариковые и роликовые подшипники качения;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энергоресурсы;</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шары и поковки;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запчасти и ролики;</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продукция станкостроения;</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продукци</w:t>
      </w:r>
      <w:r>
        <w:rPr>
          <w:sz w:val="28"/>
          <w:szCs w:val="28"/>
        </w:rPr>
        <w:t>я типографии и другое.</w:t>
      </w:r>
    </w:p>
    <w:p w:rsidR="00000000" w:rsidRDefault="00DB308E">
      <w:pPr>
        <w:shd w:val="clear" w:color="000000" w:fill="auto"/>
        <w:suppressAutoHyphens/>
        <w:spacing w:line="360" w:lineRule="auto"/>
        <w:ind w:firstLine="709"/>
        <w:jc w:val="both"/>
        <w:rPr>
          <w:sz w:val="28"/>
          <w:szCs w:val="28"/>
        </w:rPr>
      </w:pPr>
      <w:r>
        <w:rPr>
          <w:sz w:val="28"/>
          <w:szCs w:val="28"/>
        </w:rPr>
        <w:t>Правильное начисление материальных затрат влияет на величину налогооблагаемой базы налога на прибыль.</w:t>
      </w:r>
    </w:p>
    <w:p w:rsidR="00000000" w:rsidRDefault="00DB308E">
      <w:pPr>
        <w:shd w:val="clear" w:color="000000" w:fill="auto"/>
        <w:suppressAutoHyphens/>
        <w:spacing w:line="360" w:lineRule="auto"/>
        <w:ind w:firstLine="709"/>
        <w:jc w:val="both"/>
        <w:rPr>
          <w:sz w:val="28"/>
          <w:szCs w:val="28"/>
        </w:rPr>
      </w:pPr>
      <w:r>
        <w:rPr>
          <w:sz w:val="28"/>
          <w:szCs w:val="28"/>
        </w:rPr>
        <w:t>Если рассматривать более подробно, то материальные затраты включают следующие статьи расходов, тыс. руб.:</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сырье и материалы за вы</w:t>
      </w:r>
      <w:r>
        <w:rPr>
          <w:sz w:val="28"/>
          <w:szCs w:val="28"/>
        </w:rPr>
        <w:t>четом отходов - 766 612,38;</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покупные комплектующие изделия, п/ф - 80 261,05;</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работа производственного характера, выполненная сторонними организациями - 29 931,97;</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вспомогательные материалы - 149 946,52;</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топливо - 97 687,76;</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электроэнергия, теплов</w:t>
      </w:r>
      <w:r>
        <w:rPr>
          <w:sz w:val="28"/>
          <w:szCs w:val="28"/>
        </w:rPr>
        <w:t>ая энергия - 280 428,24;</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вода - 2 259,67.</w:t>
      </w:r>
    </w:p>
    <w:p w:rsidR="00000000" w:rsidRDefault="00DB308E">
      <w:pPr>
        <w:shd w:val="clear" w:color="000000" w:fill="auto"/>
        <w:suppressAutoHyphens/>
        <w:spacing w:line="360" w:lineRule="auto"/>
        <w:ind w:firstLine="709"/>
        <w:jc w:val="both"/>
        <w:rPr>
          <w:sz w:val="28"/>
          <w:szCs w:val="28"/>
        </w:rPr>
      </w:pPr>
      <w:r>
        <w:rPr>
          <w:sz w:val="28"/>
          <w:szCs w:val="28"/>
        </w:rPr>
        <w:lastRenderedPageBreak/>
        <w:t>Доля затрат на этап шлифования партии тел качения для подшипников типа 6-996905Е1Ш в общей структуре ЗАО «ВПЗ» составляет 5,6%. Графическая интерпретация структуры представлена на рисунке 5.</w:t>
      </w:r>
    </w:p>
    <w:p w:rsidR="00000000" w:rsidRDefault="00DB308E">
      <w:pPr>
        <w:shd w:val="clear" w:color="000000" w:fill="auto"/>
        <w:suppressAutoHyphens/>
        <w:spacing w:line="360" w:lineRule="auto"/>
        <w:ind w:firstLine="709"/>
        <w:jc w:val="both"/>
        <w:rPr>
          <w:sz w:val="28"/>
          <w:szCs w:val="28"/>
        </w:rPr>
      </w:pPr>
    </w:p>
    <w:p w:rsidR="00000000" w:rsidRDefault="0066596F">
      <w:pPr>
        <w:shd w:val="clear" w:color="000000" w:fill="auto"/>
        <w:suppressAutoHyphens/>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803140" cy="332613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a:stretch>
                      <a:fillRect/>
                    </a:stretch>
                  </pic:blipFill>
                  <pic:spPr bwMode="auto">
                    <a:xfrm>
                      <a:off x="0" y="0"/>
                      <a:ext cx="4803140" cy="3326130"/>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Рисунок 5 - Графическая интерпретация структуры затрат ЗАО «ВПЗ» на 2015 год</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lang w:val="en-US"/>
        </w:rPr>
      </w:pPr>
      <w:r>
        <w:rPr>
          <w:sz w:val="28"/>
          <w:szCs w:val="28"/>
        </w:rPr>
        <w:t xml:space="preserve">Большое внимание ЗАО «ВПЗ» уделяет вопросам охраны окружающей среды. Управление охраной окружающей среды производится в соответствии с требованиями МС ИСО 14004. </w:t>
      </w:r>
      <w:r>
        <w:rPr>
          <w:sz w:val="28"/>
          <w:szCs w:val="28"/>
        </w:rPr>
        <w:t>Затраты на утилизацию отходов включаются в прочие затраты.</w:t>
      </w:r>
      <w:r>
        <w:rPr>
          <w:sz w:val="28"/>
          <w:szCs w:val="28"/>
          <w:lang w:val="en-US"/>
        </w:rPr>
        <w:t xml:space="preserve"> [7]</w:t>
      </w:r>
    </w:p>
    <w:p w:rsidR="00000000" w:rsidRDefault="00DB308E">
      <w:pPr>
        <w:shd w:val="clear" w:color="000000" w:fill="auto"/>
        <w:suppressAutoHyphens/>
        <w:spacing w:line="360" w:lineRule="auto"/>
        <w:ind w:firstLine="709"/>
        <w:jc w:val="both"/>
        <w:rPr>
          <w:kern w:val="1"/>
          <w:sz w:val="28"/>
          <w:szCs w:val="28"/>
        </w:rPr>
      </w:pPr>
      <w:r>
        <w:rPr>
          <w:kern w:val="1"/>
          <w:sz w:val="28"/>
          <w:szCs w:val="28"/>
        </w:rPr>
        <w:t>Завод располагает более 8 000 единиц оборудования, кроме того, автоматических линий 240. Импортное оборудование составляет 20 %. Участки сборки подшипников оснащены станками-автоматами собствен</w:t>
      </w:r>
      <w:r>
        <w:rPr>
          <w:kern w:val="1"/>
          <w:sz w:val="28"/>
          <w:szCs w:val="28"/>
        </w:rPr>
        <w:t xml:space="preserve">ного производства (производства станкостроения) - это автоматы сборки подшипников, контроля, станки заклепки. Большое количество оборудования на балансе предприятия обуславливает долю амортизационных отчислений в </w:t>
      </w:r>
      <w:r>
        <w:rPr>
          <w:kern w:val="1"/>
          <w:sz w:val="28"/>
          <w:szCs w:val="28"/>
        </w:rPr>
        <w:lastRenderedPageBreak/>
        <w:t>структуре затрат, составляющей 3%.</w:t>
      </w:r>
    </w:p>
    <w:p w:rsidR="00000000" w:rsidRDefault="00DB308E">
      <w:pPr>
        <w:shd w:val="clear" w:color="000000" w:fill="auto"/>
        <w:suppressAutoHyphens/>
        <w:spacing w:line="360" w:lineRule="auto"/>
        <w:ind w:firstLine="709"/>
        <w:jc w:val="both"/>
        <w:rPr>
          <w:kern w:val="1"/>
          <w:sz w:val="28"/>
          <w:szCs w:val="28"/>
        </w:rPr>
      </w:pPr>
      <w:r>
        <w:rPr>
          <w:kern w:val="1"/>
          <w:sz w:val="28"/>
          <w:szCs w:val="28"/>
        </w:rPr>
        <w:t>Трудовые</w:t>
      </w:r>
      <w:r>
        <w:rPr>
          <w:kern w:val="1"/>
          <w:sz w:val="28"/>
          <w:szCs w:val="28"/>
        </w:rPr>
        <w:t xml:space="preserve"> отношения регулируются согласно трудовому договору, условия которого регламентируются внутренним распорядком ЗАО «ВПЗ», а также согласно ТК РФ. [16]</w:t>
      </w:r>
    </w:p>
    <w:p w:rsidR="00000000" w:rsidRDefault="00DB308E">
      <w:pPr>
        <w:shd w:val="clear" w:color="000000" w:fill="auto"/>
        <w:suppressAutoHyphens/>
        <w:spacing w:line="360" w:lineRule="auto"/>
        <w:ind w:firstLine="709"/>
        <w:jc w:val="both"/>
        <w:rPr>
          <w:kern w:val="1"/>
          <w:sz w:val="28"/>
          <w:szCs w:val="28"/>
        </w:rPr>
      </w:pP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br w:type="page"/>
      </w:r>
      <w:r>
        <w:rPr>
          <w:kern w:val="36"/>
          <w:sz w:val="28"/>
          <w:szCs w:val="28"/>
        </w:rPr>
        <w:lastRenderedPageBreak/>
        <w:t>3. Инновационный проект промывки малогабаритных изделий на основе ультразвукового оборудования</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.1 Обосн</w:t>
      </w:r>
      <w:r>
        <w:rPr>
          <w:sz w:val="28"/>
          <w:szCs w:val="28"/>
        </w:rPr>
        <w:t>ование эффективности использования ультразвукового оборудования для промывки шариков подшипников</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Подшипник типа 6-996905Е1Ш используется в автомобилях ВАЗ-2121, ВАЗ-21214, ВАЗ-2131, ВАЗ 2123, «CHEVROLET-NIVA». Одними из немаловажных качеств для потребител</w:t>
      </w:r>
      <w:r>
        <w:rPr>
          <w:sz w:val="28"/>
          <w:szCs w:val="28"/>
        </w:rPr>
        <w:t>я автомобилей являются уровень шума в салоне и срок службы. На соответствие данных качеств запросам потребителя влияет соответствие потребительским свойствам комплектующих, в частности, подшипников качения. Типичные проблемы преждевременного выхода подшипн</w:t>
      </w:r>
      <w:r>
        <w:rPr>
          <w:sz w:val="28"/>
          <w:szCs w:val="28"/>
        </w:rPr>
        <w:t>иков из строя представлены на круговой диаграмме рисунка 6.</w:t>
      </w:r>
    </w:p>
    <w:p w:rsidR="00000000" w:rsidRDefault="00DB308E">
      <w:pPr>
        <w:shd w:val="clear" w:color="000000" w:fill="auto"/>
        <w:suppressAutoHyphens/>
        <w:spacing w:line="360" w:lineRule="auto"/>
        <w:ind w:firstLine="709"/>
        <w:jc w:val="both"/>
        <w:rPr>
          <w:sz w:val="28"/>
          <w:szCs w:val="28"/>
        </w:rPr>
      </w:pPr>
      <w:r>
        <w:rPr>
          <w:sz w:val="28"/>
          <w:szCs w:val="28"/>
        </w:rPr>
        <w:t>Потребительские свойства подшипника зависят от качества его комплектующих, в частности, для подшипника типа 6-996905Е1Ш примером малогабаритного комплектующего является шарик с диаметром 7,94 мм.</w:t>
      </w:r>
    </w:p>
    <w:p w:rsidR="00000000" w:rsidRDefault="00DB308E">
      <w:pPr>
        <w:shd w:val="clear" w:color="000000" w:fill="auto"/>
        <w:suppressAutoHyphens/>
        <w:spacing w:line="360" w:lineRule="auto"/>
        <w:ind w:firstLine="709"/>
        <w:jc w:val="both"/>
        <w:rPr>
          <w:sz w:val="28"/>
          <w:szCs w:val="28"/>
        </w:rPr>
      </w:pPr>
    </w:p>
    <w:p w:rsidR="00000000" w:rsidRDefault="0066596F">
      <w:pPr>
        <w:shd w:val="clear" w:color="000000" w:fill="auto"/>
        <w:suppressAutoHyphens/>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582160" cy="2401570"/>
            <wp:effectExtent l="19050" t="0" r="889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4582160" cy="2401570"/>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Рисунок 6 - Причинны преждевременного выхода из строя подшипников качения</w:t>
      </w:r>
    </w:p>
    <w:p w:rsidR="00000000" w:rsidRDefault="00DB308E">
      <w:pPr>
        <w:shd w:val="clear" w:color="000000" w:fill="auto"/>
        <w:suppressAutoHyphens/>
        <w:spacing w:line="360" w:lineRule="auto"/>
        <w:ind w:firstLine="709"/>
        <w:jc w:val="both"/>
        <w:rPr>
          <w:sz w:val="28"/>
          <w:szCs w:val="28"/>
        </w:rPr>
      </w:pPr>
      <w:r>
        <w:rPr>
          <w:sz w:val="28"/>
          <w:szCs w:val="28"/>
        </w:rPr>
        <w:br w:type="page"/>
      </w:r>
      <w:r>
        <w:rPr>
          <w:sz w:val="28"/>
          <w:szCs w:val="28"/>
        </w:rPr>
        <w:lastRenderedPageBreak/>
        <w:t>Из анализа диаграммы на рисунке 6 видно, что по статистике 37% подшипников не дорабатывают до своего проектного срока службы по причине образов</w:t>
      </w:r>
      <w:r>
        <w:rPr>
          <w:sz w:val="28"/>
          <w:szCs w:val="28"/>
        </w:rPr>
        <w:t xml:space="preserve">ания так называемых задиров, проявляющихся в виде царапин на дорожках и телах качения. Причиной образования задиров являются мелкие загрязнения, в том числе абразивные, попадающие в процессе производства подшипника на этапах абразивной обработки, шлифовки </w:t>
      </w:r>
      <w:r>
        <w:rPr>
          <w:sz w:val="28"/>
          <w:szCs w:val="28"/>
        </w:rPr>
        <w:t>и доводки в результате малоэффективной промывкой СОЖ. Отдельные задиры поверхности создают точки концентрации напряжения, в которых возможно проявление усталостных явлений. Данные повреждения нарушают виброакустические свойства подшипника. При перекатывани</w:t>
      </w:r>
      <w:r>
        <w:rPr>
          <w:sz w:val="28"/>
          <w:szCs w:val="28"/>
        </w:rPr>
        <w:t xml:space="preserve">и шарика через дефектное место возникает удар, преобразующийся в виброакустические импульсы, которые передаются на корпус подшипника. По причине своего происхождения такой удар называют ударной вибрацией. Оно характеризуется резким снижением долговечности </w:t>
      </w:r>
      <w:r>
        <w:rPr>
          <w:sz w:val="28"/>
          <w:szCs w:val="28"/>
        </w:rPr>
        <w:t>подшипников в сравнении с планируемым сроком службы. Кроме того, вибрации вызывают звуковой эффект - «шум подшипника».</w:t>
      </w:r>
    </w:p>
    <w:p w:rsidR="00000000" w:rsidRDefault="00DB308E">
      <w:pPr>
        <w:shd w:val="clear" w:color="000000" w:fill="auto"/>
        <w:suppressAutoHyphens/>
        <w:spacing w:line="360" w:lineRule="auto"/>
        <w:ind w:firstLine="709"/>
        <w:jc w:val="both"/>
        <w:rPr>
          <w:sz w:val="28"/>
          <w:szCs w:val="28"/>
        </w:rPr>
      </w:pPr>
      <w:r>
        <w:rPr>
          <w:sz w:val="28"/>
          <w:szCs w:val="28"/>
        </w:rPr>
        <w:t>Именно поэтому немаловажную роль в процессе производства шариков подшипников играет тщательная промывка, обеспечивающая качество подшипни</w:t>
      </w:r>
      <w:r>
        <w:rPr>
          <w:sz w:val="28"/>
          <w:szCs w:val="28"/>
        </w:rPr>
        <w:t>ка в целом, что выражается в снижении уровня его шумности и повышении срока службы.</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.2 Ультразвуковая промывка</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Для улучшения потребительских свойств шарикового подшипника типа 6-996905Е1Ш предложено ввести в процесс производства шарика для данного подшип</w:t>
      </w:r>
      <w:r>
        <w:rPr>
          <w:sz w:val="28"/>
          <w:szCs w:val="28"/>
        </w:rPr>
        <w:t>ника дополнительную операцию ультразвуковой промывки.</w:t>
      </w:r>
    </w:p>
    <w:p w:rsidR="00000000" w:rsidRDefault="00DB308E">
      <w:pPr>
        <w:shd w:val="clear" w:color="000000" w:fill="auto"/>
        <w:suppressAutoHyphens/>
        <w:spacing w:line="360" w:lineRule="auto"/>
        <w:ind w:firstLine="709"/>
        <w:jc w:val="both"/>
        <w:rPr>
          <w:sz w:val="28"/>
          <w:szCs w:val="28"/>
        </w:rPr>
      </w:pPr>
      <w:r>
        <w:rPr>
          <w:sz w:val="28"/>
          <w:szCs w:val="28"/>
        </w:rPr>
        <w:t xml:space="preserve">Ультразвуковая промывка основана на использовании нелинейных эффектов, возникающих в жидкости под воздействием ультразвуковых колебаний. К этим эффектам относятся такие, как: акустические течения, </w:t>
      </w:r>
      <w:r>
        <w:rPr>
          <w:sz w:val="28"/>
          <w:szCs w:val="28"/>
        </w:rPr>
        <w:lastRenderedPageBreak/>
        <w:t>звуко</w:t>
      </w:r>
      <w:r>
        <w:rPr>
          <w:sz w:val="28"/>
          <w:szCs w:val="28"/>
        </w:rPr>
        <w:t>капиллярный эффект, звуковое давление, кавитация. Главное значение имеет эффект кавитации - процесс, при котором происходит образование пузырьков в ультразвуковом поле и их «захлопывание». Эффективность кавитации обусловлена тем, что захлопывание пузырьков</w:t>
      </w:r>
      <w:r>
        <w:rPr>
          <w:sz w:val="28"/>
          <w:szCs w:val="28"/>
        </w:rPr>
        <w:t xml:space="preserve"> происходит у очищаемой поверхности; возникают высокие мгновенные гидростатические давления, отрывающие загрязнения с очищаемой поверхности.</w:t>
      </w:r>
    </w:p>
    <w:p w:rsidR="00000000" w:rsidRDefault="00DB308E">
      <w:pPr>
        <w:shd w:val="clear" w:color="000000" w:fill="auto"/>
        <w:suppressAutoHyphens/>
        <w:spacing w:line="360" w:lineRule="auto"/>
        <w:ind w:firstLine="709"/>
        <w:jc w:val="both"/>
        <w:rPr>
          <w:sz w:val="28"/>
          <w:szCs w:val="28"/>
        </w:rPr>
      </w:pPr>
      <w:r>
        <w:rPr>
          <w:sz w:val="28"/>
          <w:szCs w:val="28"/>
        </w:rPr>
        <w:t>Ультразвуковая промывка позволяет ускорить процесс очистки деталей, получить высокую степень чистоты очищаемой пове</w:t>
      </w:r>
      <w:r>
        <w:rPr>
          <w:sz w:val="28"/>
          <w:szCs w:val="28"/>
        </w:rPr>
        <w:t>рхности, позволяет исключить пожароопасные и токсичные органические растворители, использовать водные растворы технических моющих средств, это улучшает условия труда рабочих, повышает культуру производства, частично решает вопрос экологической безопасности</w:t>
      </w:r>
      <w:r>
        <w:rPr>
          <w:sz w:val="28"/>
          <w:szCs w:val="28"/>
        </w:rPr>
        <w:t>.</w:t>
      </w:r>
    </w:p>
    <w:p w:rsidR="00000000" w:rsidRDefault="00DB308E">
      <w:pPr>
        <w:shd w:val="clear" w:color="000000" w:fill="auto"/>
        <w:suppressAutoHyphens/>
        <w:spacing w:line="360" w:lineRule="auto"/>
        <w:ind w:firstLine="709"/>
        <w:jc w:val="both"/>
        <w:rPr>
          <w:sz w:val="28"/>
          <w:szCs w:val="28"/>
        </w:rPr>
      </w:pPr>
      <w:r>
        <w:rPr>
          <w:sz w:val="28"/>
          <w:szCs w:val="28"/>
        </w:rPr>
        <w:t>Различают следующие виды загрязнений, для которых подходит ультразвуковая промывка:</w:t>
      </w:r>
    </w:p>
    <w:p w:rsidR="00000000" w:rsidRDefault="00DB308E">
      <w:pPr>
        <w:shd w:val="clear" w:color="000000" w:fill="auto"/>
        <w:tabs>
          <w:tab w:val="left" w:pos="1034"/>
        </w:tabs>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слабо связанные с поверхностью (пыль, опилки, металлическая и неметаллическая стружка и т.д.);</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шаржированные в поверхность (зерна абразивов);</w:t>
      </w:r>
    </w:p>
    <w:p w:rsidR="00000000" w:rsidRDefault="00DB308E">
      <w:pPr>
        <w:shd w:val="clear" w:color="000000" w:fill="auto"/>
        <w:suppressAutoHyphens/>
        <w:spacing w:line="360" w:lineRule="auto"/>
        <w:ind w:firstLine="709"/>
        <w:jc w:val="both"/>
        <w:rPr>
          <w:sz w:val="28"/>
          <w:szCs w:val="28"/>
        </w:rPr>
      </w:pPr>
      <w:r>
        <w:rPr>
          <w:rFonts w:ascii="Symbol" w:hAnsi="Symbol" w:cs="Symbol"/>
          <w:color w:val="000000"/>
          <w:sz w:val="28"/>
          <w:szCs w:val="28"/>
        </w:rPr>
        <w:t></w:t>
      </w:r>
      <w:r>
        <w:rPr>
          <w:rFonts w:ascii="Symbol" w:hAnsi="Symbol" w:cs="Symbol"/>
          <w:color w:val="000000"/>
          <w:sz w:val="28"/>
          <w:szCs w:val="28"/>
        </w:rPr>
        <w:tab/>
      </w:r>
      <w:r>
        <w:rPr>
          <w:sz w:val="28"/>
          <w:szCs w:val="28"/>
        </w:rPr>
        <w:t>осажденные на поверхно</w:t>
      </w:r>
      <w:r>
        <w:rPr>
          <w:sz w:val="28"/>
          <w:szCs w:val="28"/>
        </w:rPr>
        <w:t>сть (накипь).</w:t>
      </w:r>
    </w:p>
    <w:p w:rsidR="00000000" w:rsidRDefault="00DB308E">
      <w:pPr>
        <w:shd w:val="clear" w:color="000000" w:fill="auto"/>
        <w:suppressAutoHyphens/>
        <w:spacing w:line="360" w:lineRule="auto"/>
        <w:ind w:firstLine="709"/>
        <w:jc w:val="both"/>
        <w:rPr>
          <w:sz w:val="28"/>
          <w:szCs w:val="28"/>
          <w:lang w:val="en-US"/>
        </w:rPr>
      </w:pPr>
      <w:r>
        <w:rPr>
          <w:sz w:val="28"/>
          <w:szCs w:val="28"/>
        </w:rPr>
        <w:t>Загрязнения, образующиеся на телах качения на этапах шлифования и доводки характеризуются, как слабо связанные с поверхностью, а также шаржированные в нее. Таким образом, использование ультразвуковой промывки подходит для промывки шариков под</w:t>
      </w:r>
      <w:r>
        <w:rPr>
          <w:sz w:val="28"/>
          <w:szCs w:val="28"/>
        </w:rPr>
        <w:t>шипников и обеспечит высокое качество их очистки. [</w:t>
      </w:r>
      <w:r>
        <w:rPr>
          <w:sz w:val="28"/>
          <w:szCs w:val="28"/>
          <w:lang w:val="en-US"/>
        </w:rPr>
        <w:t>24]</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.3 Оборудование УЗМ-7</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 xml:space="preserve">Данное оборудование используется для промывки деталей типа шаров подшипников качения, обеспечивает промывку на одной моечной установке </w:t>
      </w:r>
      <w:r>
        <w:rPr>
          <w:sz w:val="28"/>
          <w:szCs w:val="28"/>
        </w:rPr>
        <w:lastRenderedPageBreak/>
        <w:t>шаров подшипников различных типоразмеров п</w:t>
      </w:r>
      <w:r>
        <w:rPr>
          <w:sz w:val="28"/>
          <w:szCs w:val="28"/>
        </w:rPr>
        <w:t>еред их установкой в подшипник, может быть использовано в подшипниковом производстве. Данное оборудование предназначено для промывки шариков до 33 мм.</w:t>
      </w:r>
    </w:p>
    <w:p w:rsidR="00000000" w:rsidRDefault="00DB308E">
      <w:pPr>
        <w:shd w:val="clear" w:color="000000" w:fill="auto"/>
        <w:suppressAutoHyphens/>
        <w:spacing w:line="360" w:lineRule="auto"/>
        <w:ind w:firstLine="709"/>
        <w:jc w:val="both"/>
        <w:rPr>
          <w:sz w:val="28"/>
          <w:szCs w:val="28"/>
        </w:rPr>
      </w:pPr>
      <w:r>
        <w:rPr>
          <w:sz w:val="28"/>
          <w:szCs w:val="28"/>
        </w:rPr>
        <w:t>В состав установки входит моечная камера для раствора и шаговый транспортер с загрузочно-разгрузочным мех</w:t>
      </w:r>
      <w:r>
        <w:rPr>
          <w:sz w:val="28"/>
          <w:szCs w:val="28"/>
        </w:rPr>
        <w:t>анизмом. Шаговый транспортер выполнен в виде попарно размещенных подвижных и неподвижных элементов, которые позволяют использовать установку для мойки в одной моечной камере шары подшипников качения различных диаметров от 4 до 33 мм, что позволяет расширит</w:t>
      </w:r>
      <w:r>
        <w:rPr>
          <w:sz w:val="28"/>
          <w:szCs w:val="28"/>
        </w:rPr>
        <w:t>ь технические возможности данного оборудования. Промывку проводят в подогреваемом растворе, который подают в моечную камеру. Шары поступают на шаговый транспортер и, за счет возвратно-поступательного движения подвижных элементов перемещаются с одного непод</w:t>
      </w:r>
      <w:r>
        <w:rPr>
          <w:sz w:val="28"/>
          <w:szCs w:val="28"/>
        </w:rPr>
        <w:t>вижного элемента на другой. Машина снабжена отсекателями, которые предотвращают падение шаров в моечную камеру; и ограничителями, предотвращающими падение шаров с транспортера. Подвижные и неподвижные элементы транспортера выполнены из эластичного материал</w:t>
      </w:r>
      <w:r>
        <w:rPr>
          <w:sz w:val="28"/>
          <w:szCs w:val="28"/>
        </w:rPr>
        <w:t>а, например, капралона, для предотвращения образования забоев. С целью обеспечения качественной мойки неподвижные элементы выполнены с внутренними каналами подачи жидкости на поверхность подвижных элементов. Жидкость подается под шар, за счет чего между по</w:t>
      </w:r>
      <w:r>
        <w:rPr>
          <w:sz w:val="28"/>
          <w:szCs w:val="28"/>
        </w:rPr>
        <w:t>верхностями шара и подвижного элемента образуется водяной клин, предотвращающий образование механических повреждений тел качения (царапин, задиров).</w:t>
      </w:r>
    </w:p>
    <w:p w:rsidR="00000000" w:rsidRDefault="00DB308E">
      <w:pPr>
        <w:shd w:val="clear" w:color="000000" w:fill="auto"/>
        <w:suppressAutoHyphens/>
        <w:spacing w:line="360" w:lineRule="auto"/>
        <w:ind w:firstLine="709"/>
        <w:jc w:val="both"/>
        <w:rPr>
          <w:sz w:val="28"/>
          <w:szCs w:val="28"/>
        </w:rPr>
      </w:pPr>
      <w:r>
        <w:rPr>
          <w:sz w:val="28"/>
          <w:szCs w:val="28"/>
        </w:rPr>
        <w:t>Внешний вид и технические характеристики представлены в таблице 2.</w:t>
      </w:r>
    </w:p>
    <w:p w:rsidR="00000000" w:rsidRDefault="00DB308E">
      <w:pPr>
        <w:shd w:val="clear" w:color="000000" w:fill="auto"/>
        <w:suppressAutoHyphens/>
        <w:spacing w:line="360" w:lineRule="auto"/>
        <w:ind w:firstLine="709"/>
        <w:jc w:val="both"/>
        <w:rPr>
          <w:sz w:val="28"/>
          <w:szCs w:val="28"/>
        </w:rPr>
      </w:pPr>
      <w:r>
        <w:rPr>
          <w:sz w:val="28"/>
          <w:szCs w:val="28"/>
        </w:rPr>
        <w:t>Данная технология является запатентованн</w:t>
      </w:r>
      <w:r>
        <w:rPr>
          <w:sz w:val="28"/>
          <w:szCs w:val="28"/>
        </w:rPr>
        <w:t>ой и принадлежит Акционерному обществу открытого типа «РОЛТОМ». Патент № 2060843.</w:t>
      </w:r>
    </w:p>
    <w:p w:rsidR="00000000" w:rsidRDefault="00DB308E">
      <w:pPr>
        <w:shd w:val="clear" w:color="000000" w:fill="auto"/>
        <w:suppressAutoHyphens/>
        <w:spacing w:line="360" w:lineRule="auto"/>
        <w:ind w:firstLine="709"/>
        <w:jc w:val="both"/>
        <w:rPr>
          <w:sz w:val="28"/>
          <w:szCs w:val="28"/>
        </w:rPr>
      </w:pPr>
      <w:r>
        <w:rPr>
          <w:sz w:val="28"/>
          <w:szCs w:val="28"/>
        </w:rPr>
        <w:t>Качество промывки деталей определяют согласно МВНИПП 011-01. Норму чистоты определяют в зависимости от вида детали, норму указывают в технической документации. Промывку осуще</w:t>
      </w:r>
      <w:r>
        <w:rPr>
          <w:sz w:val="28"/>
          <w:szCs w:val="28"/>
        </w:rPr>
        <w:t xml:space="preserve">ствляют после механической </w:t>
      </w:r>
      <w:r>
        <w:rPr>
          <w:sz w:val="28"/>
          <w:szCs w:val="28"/>
        </w:rPr>
        <w:lastRenderedPageBreak/>
        <w:t>обработки, исключая «старение» загрязнений. Интервал не должен превышать время одной рабочей смены. Выбор технического моющего средства производят с учетом характера производства - мелкосерийное, массовое, автоматизированное и др</w:t>
      </w:r>
      <w:r>
        <w:rPr>
          <w:sz w:val="28"/>
          <w:szCs w:val="28"/>
        </w:rPr>
        <w:t>угое. Производство тел качения для одного типоразмера подшипника является мелкосерийным производством. Все применяемы моющие средства проходят проверку на соответствие требованиям, ГОСТ, заключениям органов СЭС.</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Таблица 2 - Внешний вид и технические харак</w:t>
      </w:r>
      <w:r>
        <w:rPr>
          <w:sz w:val="28"/>
          <w:szCs w:val="28"/>
        </w:rPr>
        <w:t>теристики УЗМ-7</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2802"/>
        <w:gridCol w:w="2520"/>
        <w:gridCol w:w="3600"/>
      </w:tblGrid>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Характеристика</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Показатель</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Внешний вид</w:t>
            </w: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Модель</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УЗМ-7</w:t>
            </w:r>
          </w:p>
        </w:tc>
        <w:tc>
          <w:tcPr>
            <w:tcW w:w="3600" w:type="dxa"/>
            <w:tcBorders>
              <w:top w:val="single" w:sz="6" w:space="0" w:color="auto"/>
              <w:left w:val="single" w:sz="6" w:space="0" w:color="auto"/>
              <w:bottom w:val="single" w:sz="6" w:space="0" w:color="auto"/>
              <w:right w:val="single" w:sz="6" w:space="0" w:color="auto"/>
            </w:tcBorders>
          </w:tcPr>
          <w:p w:rsidR="00000000" w:rsidRDefault="0066596F">
            <w:pPr>
              <w:rPr>
                <w:sz w:val="20"/>
                <w:szCs w:val="20"/>
              </w:rPr>
            </w:pPr>
            <w:r>
              <w:rPr>
                <w:rFonts w:ascii="Microsoft Sans Serif" w:hAnsi="Microsoft Sans Serif" w:cs="Microsoft Sans Serif"/>
                <w:noProof/>
                <w:sz w:val="17"/>
                <w:szCs w:val="17"/>
              </w:rPr>
              <w:drawing>
                <wp:inline distT="0" distB="0" distL="0" distR="0">
                  <wp:extent cx="2049780" cy="1668145"/>
                  <wp:effectExtent l="19050" t="0" r="762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a:stretch>
                            <a:fillRect/>
                          </a:stretch>
                        </pic:blipFill>
                        <pic:spPr bwMode="auto">
                          <a:xfrm>
                            <a:off x="0" y="0"/>
                            <a:ext cx="2049780" cy="1668145"/>
                          </a:xfrm>
                          <a:prstGeom prst="rect">
                            <a:avLst/>
                          </a:prstGeom>
                          <a:noFill/>
                          <a:ln w="9525">
                            <a:noFill/>
                            <a:miter lim="800000"/>
                            <a:headEnd/>
                            <a:tailEnd/>
                          </a:ln>
                        </pic:spPr>
                      </pic:pic>
                    </a:graphicData>
                  </a:graphic>
                </wp:inline>
              </w:drawing>
            </w: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Объем, л</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9,5</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Размеры ванны, мм</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 xml:space="preserve">300 </w:t>
            </w:r>
            <w:r>
              <w:rPr>
                <w:rFonts w:ascii="Times New Roman" w:hAnsi="Times New Roman" w:cs="Times New Roman"/>
                <w:sz w:val="20"/>
                <w:szCs w:val="20"/>
              </w:rPr>
              <w:t>×</w:t>
            </w:r>
            <w:r>
              <w:rPr>
                <w:sz w:val="20"/>
                <w:szCs w:val="20"/>
              </w:rPr>
              <w:t xml:space="preserve"> 240 </w:t>
            </w:r>
            <w:r>
              <w:rPr>
                <w:rFonts w:ascii="Times New Roman" w:hAnsi="Times New Roman" w:cs="Times New Roman"/>
                <w:sz w:val="20"/>
                <w:szCs w:val="20"/>
              </w:rPr>
              <w:t>×</w:t>
            </w:r>
            <w:r>
              <w:rPr>
                <w:sz w:val="20"/>
                <w:szCs w:val="20"/>
              </w:rPr>
              <w:t xml:space="preserve"> 150</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Частота излучения, кГц</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от 22 до 40</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Количество излучателей, шт</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4</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Мощность ультразвука, Вт</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200</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Мощность нагревателя, Вт</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400</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Напряжение питания, Гц</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50</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Нагрев, °С</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до 60</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r w:rsidR="00000000">
        <w:tblPrEx>
          <w:tblCellMar>
            <w:top w:w="0" w:type="dxa"/>
            <w:bottom w:w="0" w:type="dxa"/>
          </w:tblCellMar>
        </w:tblPrEx>
        <w:tc>
          <w:tcPr>
            <w:tcW w:w="2802"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Материал</w:t>
            </w:r>
          </w:p>
        </w:tc>
        <w:tc>
          <w:tcPr>
            <w:tcW w:w="252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нержавеющая сталь</w:t>
            </w:r>
          </w:p>
        </w:tc>
        <w:tc>
          <w:tcPr>
            <w:tcW w:w="3600"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p>
        </w:tc>
      </w:tr>
    </w:tbl>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Обязательно соблюдение требований безопасности работы с ультразвуковым оборудованием и техническими моющими средствами согласно ГОСТ 12.1.003-83 и ГОСТ 12.1.005-88.</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.4 Экономические параметры затрат на этапах шлифова</w:t>
      </w:r>
      <w:r>
        <w:rPr>
          <w:sz w:val="28"/>
          <w:szCs w:val="28"/>
        </w:rPr>
        <w:t>ния тел качения с использованием СОЖ и ультразвуковой промывки</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lastRenderedPageBreak/>
        <w:t>Экономические параметры рассчитываются при неизменной программе выпуска тел качения для подшипников типа 6-996905Е1Ш, которая составляет 169 416 шт./год.</w:t>
      </w:r>
    </w:p>
    <w:p w:rsidR="00000000" w:rsidRDefault="00DB308E">
      <w:pPr>
        <w:shd w:val="clear" w:color="000000" w:fill="auto"/>
        <w:suppressAutoHyphens/>
        <w:spacing w:line="360" w:lineRule="auto"/>
        <w:ind w:firstLine="709"/>
        <w:jc w:val="both"/>
        <w:rPr>
          <w:sz w:val="28"/>
          <w:szCs w:val="28"/>
        </w:rPr>
      </w:pPr>
      <w:r>
        <w:rPr>
          <w:sz w:val="28"/>
          <w:szCs w:val="28"/>
        </w:rPr>
        <w:t>Стоимость оборудования УЗМ-7 составляе</w:t>
      </w:r>
      <w:r>
        <w:rPr>
          <w:sz w:val="28"/>
          <w:szCs w:val="28"/>
        </w:rPr>
        <w:t xml:space="preserve">т 1 700 000 руб.; исходя из общей мощности станка (мощность ультразвука и нагревателя) </w:t>
      </w:r>
      <w:r>
        <w:rPr>
          <w:sz w:val="28"/>
          <w:szCs w:val="28"/>
          <w:lang w:val="en-US"/>
        </w:rPr>
        <w:t>N</w:t>
      </w:r>
      <w:r>
        <w:rPr>
          <w:sz w:val="28"/>
          <w:szCs w:val="28"/>
        </w:rPr>
        <w:t xml:space="preserve"> = 0,6 кВт, стоимости 1 кВт = 4,02 руб., количества рабочих дней в году </w:t>
      </w:r>
      <w:r>
        <w:rPr>
          <w:sz w:val="28"/>
          <w:szCs w:val="28"/>
          <w:lang w:val="en-US"/>
        </w:rPr>
        <w:t>n</w:t>
      </w:r>
      <w:r>
        <w:rPr>
          <w:sz w:val="28"/>
          <w:szCs w:val="28"/>
        </w:rPr>
        <w:t xml:space="preserve"> = 247 и времени работы станка в день </w:t>
      </w:r>
      <w:r>
        <w:rPr>
          <w:rFonts w:ascii="Times New Roman" w:hAnsi="Times New Roman" w:cs="Times New Roman"/>
          <w:sz w:val="28"/>
          <w:szCs w:val="28"/>
        </w:rPr>
        <w:t>τ</w:t>
      </w:r>
      <w:r>
        <w:rPr>
          <w:sz w:val="28"/>
          <w:szCs w:val="28"/>
        </w:rPr>
        <w:t xml:space="preserve"> = 5 ч затраты на электроэнергию составят 2 978,82 руб./</w:t>
      </w:r>
      <w:r>
        <w:rPr>
          <w:sz w:val="28"/>
          <w:szCs w:val="28"/>
        </w:rPr>
        <w:t>год. В сумме, с затратами на электроэнергию шлифовального оборудования 3</w:t>
      </w:r>
      <w:r>
        <w:rPr>
          <w:sz w:val="28"/>
          <w:szCs w:val="28"/>
          <w:lang w:val="en-US"/>
        </w:rPr>
        <w:t>MW</w:t>
      </w:r>
      <w:r>
        <w:rPr>
          <w:sz w:val="28"/>
          <w:szCs w:val="28"/>
        </w:rPr>
        <w:t>4680, составляющими 43 689,36 руб./год, общие затраты на электроэнергию составят 46 668,18 руб./год.</w:t>
      </w:r>
    </w:p>
    <w:p w:rsidR="00000000" w:rsidRDefault="00DB308E">
      <w:pPr>
        <w:shd w:val="clear" w:color="000000" w:fill="auto"/>
        <w:suppressAutoHyphens/>
        <w:spacing w:line="360" w:lineRule="auto"/>
        <w:ind w:firstLine="709"/>
        <w:jc w:val="both"/>
        <w:rPr>
          <w:sz w:val="28"/>
          <w:szCs w:val="28"/>
        </w:rPr>
      </w:pPr>
      <w:r>
        <w:rPr>
          <w:sz w:val="28"/>
          <w:szCs w:val="28"/>
        </w:rPr>
        <w:t>Амортизационные отчисления на оборудование УЗМ-7 составят 170 000 руб./год при ср</w:t>
      </w:r>
      <w:r>
        <w:rPr>
          <w:sz w:val="28"/>
          <w:szCs w:val="28"/>
        </w:rPr>
        <w:t>оке полезного использования оборудования 10 лет. В сумме с амортизационными отчислениями на оборудование 3</w:t>
      </w:r>
      <w:r>
        <w:rPr>
          <w:sz w:val="28"/>
          <w:szCs w:val="28"/>
          <w:lang w:val="en-US"/>
        </w:rPr>
        <w:t>MW</w:t>
      </w:r>
      <w:r>
        <w:rPr>
          <w:sz w:val="28"/>
          <w:szCs w:val="28"/>
        </w:rPr>
        <w:t>4680, составляющими 150 000 руб./год, общая сумма амортизационных отчислений примет значение, равное 320 000 руб./год.</w:t>
      </w:r>
    </w:p>
    <w:p w:rsidR="00000000" w:rsidRDefault="00DB308E">
      <w:pPr>
        <w:shd w:val="clear" w:color="000000" w:fill="auto"/>
        <w:suppressAutoHyphens/>
        <w:spacing w:line="360" w:lineRule="auto"/>
        <w:ind w:firstLine="709"/>
        <w:jc w:val="both"/>
        <w:rPr>
          <w:sz w:val="28"/>
          <w:szCs w:val="28"/>
        </w:rPr>
      </w:pPr>
      <w:r>
        <w:rPr>
          <w:sz w:val="28"/>
          <w:szCs w:val="28"/>
        </w:rPr>
        <w:t>В качестве моющего раствора д</w:t>
      </w:r>
      <w:r>
        <w:rPr>
          <w:sz w:val="28"/>
          <w:szCs w:val="28"/>
        </w:rPr>
        <w:t>ля УЗМ-7 используется техническое моющее средство ЛН НПП «Биллар». Технология производства данного ТМС обеспечивает экологичность, качество очистки пожарную безопасность. При стоимости 1 литра ТМР 45 рублей, 1 литра воды (для производств в 2016 году 50 руб</w:t>
      </w:r>
      <w:r>
        <w:rPr>
          <w:sz w:val="28"/>
          <w:szCs w:val="28"/>
        </w:rPr>
        <w:t>./л) и соотношении раствора к воде 1:6, затраты на моющий раствор составят 1 914 003 руб./год. В сумме с затратами на СОЖ на этапе шлифования, равными 2 351 440 руб./год, затраты на моющие растворы составят 4 265 443 руб./год. Затраты на утилизацию ТМС и С</w:t>
      </w:r>
      <w:r>
        <w:rPr>
          <w:sz w:val="28"/>
          <w:szCs w:val="28"/>
        </w:rPr>
        <w:t>ОЖ в сумме составят 24 700 руб./год, при стоимости утилизации 8 руб./л.</w:t>
      </w:r>
    </w:p>
    <w:p w:rsidR="00000000" w:rsidRDefault="00DB308E">
      <w:pPr>
        <w:shd w:val="clear" w:color="000000" w:fill="auto"/>
        <w:suppressAutoHyphens/>
        <w:spacing w:line="360" w:lineRule="auto"/>
        <w:ind w:firstLine="709"/>
        <w:jc w:val="both"/>
        <w:rPr>
          <w:sz w:val="28"/>
          <w:szCs w:val="28"/>
        </w:rPr>
      </w:pPr>
      <w:r>
        <w:rPr>
          <w:sz w:val="28"/>
          <w:szCs w:val="28"/>
        </w:rPr>
        <w:t>Материальные затраты составят 4 336 811,18 руб./год.</w:t>
      </w:r>
    </w:p>
    <w:p w:rsidR="00000000" w:rsidRDefault="00DB308E">
      <w:pPr>
        <w:shd w:val="clear" w:color="000000" w:fill="auto"/>
        <w:suppressAutoHyphens/>
        <w:spacing w:line="360" w:lineRule="auto"/>
        <w:ind w:firstLine="709"/>
        <w:jc w:val="both"/>
        <w:rPr>
          <w:sz w:val="28"/>
          <w:szCs w:val="28"/>
        </w:rPr>
      </w:pPr>
      <w:r>
        <w:rPr>
          <w:sz w:val="28"/>
          <w:szCs w:val="28"/>
        </w:rPr>
        <w:t>Затраты на оплату труда при расширении обязанностей рабочего и повышении заработной платы до 25 тыс. руб./мес. Составят 300 000 руб</w:t>
      </w:r>
      <w:r>
        <w:rPr>
          <w:sz w:val="28"/>
          <w:szCs w:val="28"/>
        </w:rPr>
        <w:t>./год.</w:t>
      </w:r>
    </w:p>
    <w:p w:rsidR="00000000" w:rsidRDefault="00DB308E">
      <w:pPr>
        <w:shd w:val="clear" w:color="000000" w:fill="auto"/>
        <w:suppressAutoHyphens/>
        <w:spacing w:line="360" w:lineRule="auto"/>
        <w:ind w:firstLine="709"/>
        <w:jc w:val="both"/>
        <w:rPr>
          <w:sz w:val="28"/>
          <w:szCs w:val="28"/>
        </w:rPr>
      </w:pPr>
      <w:r>
        <w:rPr>
          <w:sz w:val="28"/>
          <w:szCs w:val="28"/>
        </w:rPr>
        <w:t xml:space="preserve">Прочие затраты составляют 545 000 руб./год, они включают страховые </w:t>
      </w:r>
      <w:r>
        <w:rPr>
          <w:sz w:val="28"/>
          <w:szCs w:val="28"/>
        </w:rPr>
        <w:lastRenderedPageBreak/>
        <w:t>взносы в пенсионный фонд, фонд социального страхования и обязательного медицинского страхования (90 000 руб./год), затраты на монтаж оборудования и обучение персонала (300 000 руб./г</w:t>
      </w:r>
      <w:r>
        <w:rPr>
          <w:sz w:val="28"/>
          <w:szCs w:val="28"/>
        </w:rPr>
        <w:t xml:space="preserve">од) и амортизация нематериального актива на использование ультразвуковой технологии и другое. Стоимость патента составляет 450 000 руб., первоначальный юридический срок службы патента составляет 20 лет, но согласно экспертной оценке и для целей налогового </w:t>
      </w:r>
      <w:r>
        <w:rPr>
          <w:sz w:val="28"/>
          <w:szCs w:val="28"/>
        </w:rPr>
        <w:t>учета полезного использования срок службы равен 10 лет. По линейному способу начисления амортизации норма амортизации составит 10%, что составит 45 000 руб./год.</w:t>
      </w:r>
    </w:p>
    <w:p w:rsidR="00000000" w:rsidRDefault="00DB308E">
      <w:pPr>
        <w:shd w:val="clear" w:color="000000" w:fill="auto"/>
        <w:suppressAutoHyphens/>
        <w:spacing w:line="360" w:lineRule="auto"/>
        <w:ind w:firstLine="709"/>
        <w:jc w:val="both"/>
        <w:rPr>
          <w:sz w:val="28"/>
          <w:szCs w:val="28"/>
        </w:rPr>
      </w:pPr>
      <w:r>
        <w:rPr>
          <w:sz w:val="28"/>
          <w:szCs w:val="28"/>
        </w:rPr>
        <w:t>Сумма всех операционных затрат составляет 5 501 811,18 руб./год.</w:t>
      </w:r>
    </w:p>
    <w:p w:rsidR="00000000" w:rsidRDefault="00DB308E">
      <w:pPr>
        <w:shd w:val="clear" w:color="000000" w:fill="auto"/>
        <w:suppressAutoHyphens/>
        <w:spacing w:line="360" w:lineRule="auto"/>
        <w:ind w:firstLine="709"/>
        <w:jc w:val="both"/>
        <w:rPr>
          <w:sz w:val="28"/>
          <w:szCs w:val="28"/>
        </w:rPr>
      </w:pPr>
      <w:r>
        <w:rPr>
          <w:sz w:val="28"/>
          <w:szCs w:val="28"/>
        </w:rPr>
        <w:t>Удельные затраты на единицу п</w:t>
      </w:r>
      <w:r>
        <w:rPr>
          <w:sz w:val="28"/>
          <w:szCs w:val="28"/>
        </w:rPr>
        <w:t>родукции при той же программе выпуска 169 416 шт./год составляют 32,48 руб. Себестоимость продукции увеличилась на 13,28 руб. Увеличение цены обусловлено повышением точности, качества и срока службы детали. По примеру деталей-аналогов стоимость на рынке со</w:t>
      </w:r>
      <w:r>
        <w:rPr>
          <w:sz w:val="28"/>
          <w:szCs w:val="28"/>
        </w:rPr>
        <w:t>ставит 38 руб. Чистая прибыль составит 935 176,32 руб.</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t>.5 Структура затрат этапов шлифования с СОЖ и ультразвуковой промывки</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Графическая интерпретация структуры затрат этапа шлифования тел качения с использованием СОЖ и дополнительной ультразвуковой пром</w:t>
      </w:r>
      <w:r>
        <w:rPr>
          <w:sz w:val="28"/>
          <w:szCs w:val="28"/>
        </w:rPr>
        <w:t>ывкой представлена на рисунке 7.</w:t>
      </w:r>
    </w:p>
    <w:p w:rsidR="00000000" w:rsidRDefault="00DB308E">
      <w:pPr>
        <w:shd w:val="clear" w:color="000000" w:fill="auto"/>
        <w:suppressAutoHyphens/>
        <w:spacing w:line="360" w:lineRule="auto"/>
        <w:ind w:firstLine="709"/>
        <w:jc w:val="both"/>
        <w:rPr>
          <w:sz w:val="28"/>
          <w:szCs w:val="28"/>
        </w:rPr>
      </w:pPr>
    </w:p>
    <w:p w:rsidR="00000000" w:rsidRDefault="0066596F">
      <w:pPr>
        <w:shd w:val="clear" w:color="000000" w:fill="auto"/>
        <w:suppressAutoHyphens/>
        <w:spacing w:line="360" w:lineRule="auto"/>
        <w:ind w:firstLine="709"/>
        <w:jc w:val="both"/>
        <w:rPr>
          <w:sz w:val="28"/>
          <w:szCs w:val="28"/>
        </w:rPr>
      </w:pPr>
      <w:r>
        <w:rPr>
          <w:rFonts w:ascii="Microsoft Sans Serif" w:hAnsi="Microsoft Sans Serif" w:cs="Microsoft Sans Serif"/>
          <w:noProof/>
          <w:sz w:val="17"/>
          <w:szCs w:val="17"/>
        </w:rPr>
        <w:lastRenderedPageBreak/>
        <w:drawing>
          <wp:inline distT="0" distB="0" distL="0" distR="0">
            <wp:extent cx="5034280" cy="342646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5034280" cy="3426460"/>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Рисунок 7 - Графическая интерпретация структуры затрат на этапе шлифования шариков с использованием СОЖ и этапе ультразвуковой промывки</w:t>
      </w:r>
    </w:p>
    <w:p w:rsidR="00000000" w:rsidRDefault="00DB308E">
      <w:pPr>
        <w:shd w:val="clear" w:color="000000" w:fill="auto"/>
        <w:suppressAutoHyphens/>
        <w:spacing w:line="360" w:lineRule="auto"/>
        <w:ind w:firstLine="709"/>
        <w:jc w:val="both"/>
        <w:rPr>
          <w:sz w:val="28"/>
          <w:szCs w:val="28"/>
        </w:rPr>
      </w:pPr>
      <w:r>
        <w:rPr>
          <w:sz w:val="28"/>
          <w:szCs w:val="28"/>
        </w:rPr>
        <w:br w:type="page"/>
      </w:r>
      <w:r>
        <w:rPr>
          <w:sz w:val="28"/>
          <w:szCs w:val="28"/>
        </w:rPr>
        <w:lastRenderedPageBreak/>
        <w:t>Целью реализации инновационного проекта было увел</w:t>
      </w:r>
      <w:r>
        <w:rPr>
          <w:sz w:val="28"/>
          <w:szCs w:val="28"/>
        </w:rPr>
        <w:t>ичение объема реализованной продукции за счет улучшения потребительских свойств тел качения для типоразмера одного вида шариковых подшипников. Из сравнительного анализа структур затрат можно сделать вывод, что данная цель была достигнута. Графическое сравн</w:t>
      </w:r>
      <w:r>
        <w:rPr>
          <w:sz w:val="28"/>
          <w:szCs w:val="28"/>
        </w:rPr>
        <w:t>ение структур затрат представлено в приложении 1. Инновационный проект признается рентабельным, реализующим поставленную цель, приносящим прибыль производству.</w:t>
      </w:r>
    </w:p>
    <w:p w:rsidR="00000000" w:rsidRDefault="00DB308E">
      <w:pPr>
        <w:shd w:val="clear" w:color="000000" w:fill="auto"/>
        <w:suppressAutoHyphens/>
        <w:spacing w:line="360" w:lineRule="auto"/>
        <w:ind w:firstLine="709"/>
        <w:jc w:val="both"/>
        <w:rPr>
          <w:sz w:val="28"/>
          <w:szCs w:val="28"/>
        </w:rPr>
      </w:pPr>
      <w:r>
        <w:rPr>
          <w:sz w:val="28"/>
          <w:szCs w:val="28"/>
        </w:rPr>
        <w:t>Сравнительный анализ затрат на производство шариков подшипников с ультразвуковой промывкой и без</w:t>
      </w:r>
      <w:r>
        <w:rPr>
          <w:sz w:val="28"/>
          <w:szCs w:val="28"/>
        </w:rPr>
        <w:t xml:space="preserve"> этапа промывки показывает, что за счет повышения качества готовых подшипников увеличился объем реализованной продукции на 2 424 293,08 руб./год (на 60%) при неизменной программе выпуска. Наглядно динамика изменения объема представлена на гистограмме рисун</w:t>
      </w:r>
      <w:r>
        <w:rPr>
          <w:sz w:val="28"/>
          <w:szCs w:val="28"/>
        </w:rPr>
        <w:t>ка 8.</w:t>
      </w:r>
    </w:p>
    <w:p w:rsidR="00000000" w:rsidRDefault="00DB308E">
      <w:pPr>
        <w:shd w:val="clear" w:color="000000" w:fill="auto"/>
        <w:suppressAutoHyphens/>
        <w:spacing w:line="360" w:lineRule="auto"/>
        <w:ind w:firstLine="709"/>
        <w:jc w:val="both"/>
        <w:rPr>
          <w:sz w:val="28"/>
          <w:szCs w:val="28"/>
        </w:rPr>
      </w:pPr>
    </w:p>
    <w:p w:rsidR="00000000" w:rsidRDefault="0066596F">
      <w:pPr>
        <w:shd w:val="clear" w:color="000000" w:fill="auto"/>
        <w:suppressAutoHyphens/>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531995" cy="2260600"/>
            <wp:effectExtent l="19050" t="0" r="190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4531995" cy="2260600"/>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Рисунок 8 - Динамика изменения объема реализованной продукции</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Чистая прибыль увеличилась на 291 395,52 руб. (на 45%). Наглядно динамика изменения чистой прибыли представлена на гистограмме рисунка 9.</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br w:type="page"/>
      </w:r>
      <w:r w:rsidR="0066596F">
        <w:rPr>
          <w:rFonts w:ascii="Microsoft Sans Serif" w:hAnsi="Microsoft Sans Serif" w:cs="Microsoft Sans Serif"/>
          <w:noProof/>
          <w:sz w:val="17"/>
          <w:szCs w:val="17"/>
        </w:rPr>
        <w:lastRenderedPageBreak/>
        <w:drawing>
          <wp:inline distT="0" distB="0" distL="0" distR="0">
            <wp:extent cx="4542155" cy="2240915"/>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srcRect/>
                    <a:stretch>
                      <a:fillRect/>
                    </a:stretch>
                  </pic:blipFill>
                  <pic:spPr bwMode="auto">
                    <a:xfrm>
                      <a:off x="0" y="0"/>
                      <a:ext cx="4542155" cy="2240915"/>
                    </a:xfrm>
                    <a:prstGeom prst="rect">
                      <a:avLst/>
                    </a:prstGeom>
                    <a:noFill/>
                    <a:ln w="9525">
                      <a:noFill/>
                      <a:miter lim="800000"/>
                      <a:headEnd/>
                      <a:tailEnd/>
                    </a:ln>
                  </pic:spPr>
                </pic:pic>
              </a:graphicData>
            </a:graphic>
          </wp:inline>
        </w:drawing>
      </w:r>
    </w:p>
    <w:p w:rsidR="00000000" w:rsidRDefault="00DB308E">
      <w:pPr>
        <w:shd w:val="clear" w:color="000000" w:fill="auto"/>
        <w:suppressAutoHyphens/>
        <w:spacing w:line="360" w:lineRule="auto"/>
        <w:ind w:firstLine="709"/>
        <w:jc w:val="both"/>
        <w:rPr>
          <w:sz w:val="28"/>
          <w:szCs w:val="28"/>
        </w:rPr>
      </w:pPr>
      <w:r>
        <w:rPr>
          <w:sz w:val="28"/>
          <w:szCs w:val="28"/>
        </w:rPr>
        <w:t>Рисунок 9 - Динамика изменения чистой прибыли</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Для осуществления данного инновационного проекта требуются инвестиции в размере 2 164 748,48 руб. (на приобретение и монтаж оборудования, переподготовку персонала, затраты на исполь</w:t>
      </w:r>
      <w:r>
        <w:rPr>
          <w:sz w:val="28"/>
          <w:szCs w:val="28"/>
        </w:rPr>
        <w:t>зование технического моющего средства, воды и электроэнергии в расчете на первый месяц). Оборудование предлагается приобрести из собственных средств предприятия, так как общая экономическая ситуация на предприятии достаточно устойчива.</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br w:type="page"/>
      </w:r>
      <w:r>
        <w:rPr>
          <w:kern w:val="36"/>
          <w:sz w:val="28"/>
          <w:szCs w:val="28"/>
        </w:rPr>
        <w:lastRenderedPageBreak/>
        <w:t>Заключение</w:t>
      </w:r>
    </w:p>
    <w:p w:rsidR="00000000" w:rsidRDefault="00DB308E">
      <w:pPr>
        <w:pStyle w:val="1"/>
        <w:shd w:val="clear" w:color="000000" w:fill="auto"/>
        <w:suppressAutoHyphens/>
        <w:spacing w:line="360" w:lineRule="auto"/>
        <w:ind w:firstLine="709"/>
        <w:jc w:val="both"/>
        <w:rPr>
          <w:kern w:val="36"/>
          <w:sz w:val="28"/>
          <w:szCs w:val="28"/>
        </w:rPr>
      </w:pP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В данно</w:t>
      </w:r>
      <w:r>
        <w:rPr>
          <w:kern w:val="36"/>
          <w:sz w:val="28"/>
          <w:szCs w:val="28"/>
        </w:rPr>
        <w:t>й выпускной квалификационной работе исследован теоретический вопрос, касающийся инновационного и инвестиционного проекта. Проработаны вопросы их оценки, содержания, сущности, назначения, результатов, эффективности.</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 xml:space="preserve">Любой инновационный проект подразумевает </w:t>
      </w:r>
      <w:r>
        <w:rPr>
          <w:kern w:val="36"/>
          <w:sz w:val="28"/>
          <w:szCs w:val="28"/>
        </w:rPr>
        <w:t>решение задачи предприятия, заключающейся в повышении конкурентоспособности, увеличение объема реализованной продукции, получении чистой прибыли. Решение данных задач возможно в случае использования дополнительного оборудования, позволяющего получать больш</w:t>
      </w:r>
      <w:r>
        <w:rPr>
          <w:kern w:val="36"/>
          <w:sz w:val="28"/>
          <w:szCs w:val="28"/>
        </w:rPr>
        <w:t>ие объемы произведенных единиц продукции, либо при использовании новых технологий, которые позволяют улучшить потребительские свойства продукции и, соответственно, увеличить ее рыночную стоимость.</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Инновационный проект является сложным процессом, включающим</w:t>
      </w:r>
      <w:r>
        <w:rPr>
          <w:kern w:val="36"/>
          <w:sz w:val="28"/>
          <w:szCs w:val="28"/>
        </w:rPr>
        <w:t xml:space="preserve"> множество аспектов. Его основа заключается в коммерциализации интеллектуальной деятельности человека. Иными словами, разработка инновационного проекта тесно связана с таким вопросом, как защита интеллектуальной собственности. В данной выпускной квалификац</w:t>
      </w:r>
      <w:r>
        <w:rPr>
          <w:kern w:val="36"/>
          <w:sz w:val="28"/>
          <w:szCs w:val="28"/>
        </w:rPr>
        <w:t>ионной работе разработан инновационный проект, основу которого составляет использование новой технологии, защита которой осуществляется за счет наличия патента.</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Кроме того, реализация инновационного проекта требует денежных средств, которые являются инвест</w:t>
      </w:r>
      <w:r>
        <w:rPr>
          <w:kern w:val="36"/>
          <w:sz w:val="28"/>
          <w:szCs w:val="28"/>
        </w:rPr>
        <w:t>ициями. Именно поэтому любой инновационный проект является, также, инвестиционным. В зависимости от возможностей предприятия, экономических, социальных, политических условий, существуют различные способы получения инвестиций. Проект, рассмотренный в выпуск</w:t>
      </w:r>
      <w:r>
        <w:rPr>
          <w:kern w:val="36"/>
          <w:sz w:val="28"/>
          <w:szCs w:val="28"/>
        </w:rPr>
        <w:t xml:space="preserve">ной квалификационной работе реализуется за счет </w:t>
      </w:r>
      <w:r>
        <w:rPr>
          <w:kern w:val="36"/>
          <w:sz w:val="28"/>
          <w:szCs w:val="28"/>
        </w:rPr>
        <w:lastRenderedPageBreak/>
        <w:t>собственных средств предприятия, так как предприятие считается экономически устойчивым.</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Вторая глава работы раскрывает финансово-хозяйственную деятельность предприятия, дает ее анализ. Рассматривается конкрет</w:t>
      </w:r>
      <w:r>
        <w:rPr>
          <w:kern w:val="36"/>
          <w:sz w:val="28"/>
          <w:szCs w:val="28"/>
        </w:rPr>
        <w:t>ный технологический процесс, проводится анализ его экономической эффективности.</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Третья глава является непосредственно инновационным проектом. Проведен анализ конкретной существующей технологии предприятия, рассмотрены и обоснованы его недостатки. В качеств</w:t>
      </w:r>
      <w:r>
        <w:rPr>
          <w:kern w:val="36"/>
          <w:sz w:val="28"/>
          <w:szCs w:val="28"/>
        </w:rPr>
        <w:t>е их устранения предложено расширить технологический процесс с помощью добавочной операции, являющейся инновационной для данного предприятия. Далее проведен сравнительный анализ финансовой эффективности нового технологического пути.</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Рассматриваемым предпри</w:t>
      </w:r>
      <w:r>
        <w:rPr>
          <w:kern w:val="36"/>
          <w:sz w:val="28"/>
          <w:szCs w:val="28"/>
        </w:rPr>
        <w:t>ятием является ЗАО «Вологодский подшипниковый завод»; в выпускной квалификационной работе проведен анализ его финансово хозяйственной деятельности. Предметом исследования являются тела качения и технология их изготовления. Предложение по улучшению их потре</w:t>
      </w:r>
      <w:r>
        <w:rPr>
          <w:kern w:val="36"/>
          <w:sz w:val="28"/>
          <w:szCs w:val="28"/>
        </w:rPr>
        <w:t>бительских свойств заключается в добавочной инновационной технологии ультразвуковой промывки.</w:t>
      </w:r>
    </w:p>
    <w:p w:rsidR="00000000" w:rsidRDefault="00DB308E">
      <w:pPr>
        <w:pStyle w:val="1"/>
        <w:shd w:val="clear" w:color="000000" w:fill="auto"/>
        <w:suppressAutoHyphens/>
        <w:spacing w:line="360" w:lineRule="auto"/>
        <w:ind w:firstLine="709"/>
        <w:jc w:val="both"/>
        <w:rPr>
          <w:kern w:val="36"/>
          <w:sz w:val="28"/>
          <w:szCs w:val="28"/>
        </w:rPr>
      </w:pPr>
      <w:r>
        <w:rPr>
          <w:kern w:val="36"/>
          <w:sz w:val="28"/>
          <w:szCs w:val="28"/>
        </w:rPr>
        <w:t>В результате сравнительного анализа сделан вывод, что проект является экономически эффективным, так как в результате его реализации достигается цель инновационног</w:t>
      </w:r>
      <w:r>
        <w:rPr>
          <w:kern w:val="36"/>
          <w:sz w:val="28"/>
          <w:szCs w:val="28"/>
        </w:rPr>
        <w:t>о проекта - увеличении объема реализованной продукции.</w:t>
      </w:r>
    </w:p>
    <w:p w:rsidR="00000000" w:rsidRDefault="00DB308E">
      <w:pPr>
        <w:shd w:val="clear" w:color="000000" w:fill="auto"/>
        <w:suppressAutoHyphens/>
        <w:spacing w:line="360" w:lineRule="auto"/>
        <w:ind w:firstLine="709"/>
        <w:jc w:val="both"/>
        <w:rPr>
          <w:sz w:val="28"/>
          <w:szCs w:val="28"/>
        </w:rPr>
      </w:pPr>
      <w:r>
        <w:rPr>
          <w:sz w:val="28"/>
          <w:szCs w:val="28"/>
        </w:rPr>
        <w:br w:type="page"/>
      </w:r>
      <w:r>
        <w:rPr>
          <w:sz w:val="28"/>
          <w:szCs w:val="28"/>
        </w:rPr>
        <w:lastRenderedPageBreak/>
        <w:t>Список использованных источников</w:t>
      </w:r>
    </w:p>
    <w:p w:rsidR="00000000" w:rsidRDefault="00DB308E">
      <w:pPr>
        <w:shd w:val="clear" w:color="000000" w:fill="auto"/>
        <w:tabs>
          <w:tab w:val="left" w:pos="709"/>
        </w:tabs>
        <w:spacing w:line="360" w:lineRule="auto"/>
        <w:jc w:val="both"/>
        <w:rPr>
          <w:sz w:val="28"/>
          <w:szCs w:val="28"/>
        </w:rPr>
      </w:pP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1.</w:t>
      </w:r>
      <w:r>
        <w:rPr>
          <w:color w:val="000000"/>
          <w:sz w:val="28"/>
          <w:szCs w:val="28"/>
        </w:rPr>
        <w:tab/>
      </w:r>
      <w:r>
        <w:rPr>
          <w:sz w:val="28"/>
          <w:szCs w:val="28"/>
        </w:rPr>
        <w:t>Бланк, И. А. Инвестиционный менеджмент: учеб. курс / И. А. Бланк. - Москва: Ника-Центр, 2011. - 484 с.</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2.</w:t>
      </w:r>
      <w:r>
        <w:rPr>
          <w:color w:val="000000"/>
          <w:sz w:val="28"/>
          <w:szCs w:val="28"/>
        </w:rPr>
        <w:tab/>
      </w:r>
      <w:r>
        <w:rPr>
          <w:sz w:val="28"/>
          <w:szCs w:val="28"/>
        </w:rPr>
        <w:t>Бочаров, В. П. Инвестиции: учеб. пособие для вузов / В. П</w:t>
      </w:r>
      <w:r>
        <w:rPr>
          <w:sz w:val="28"/>
          <w:szCs w:val="28"/>
        </w:rPr>
        <w:t>. Бочаров, В. М. Леонтьева. - Москва: Инфра-М, 2011. - 416 с.</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3.</w:t>
      </w:r>
      <w:r>
        <w:rPr>
          <w:color w:val="000000"/>
          <w:sz w:val="28"/>
          <w:szCs w:val="28"/>
        </w:rPr>
        <w:tab/>
      </w:r>
      <w:r>
        <w:rPr>
          <w:sz w:val="28"/>
          <w:szCs w:val="28"/>
        </w:rPr>
        <w:t>Валинурова, Л. С. Управление инвестиционной деятельностью: учебник для вузов / Л. С. Валинурова, О. Б. Казакова. - Москва: КноРУс, 2011. - 384с.</w:t>
      </w:r>
    </w:p>
    <w:p w:rsidR="00000000" w:rsidRDefault="00DB308E">
      <w:pPr>
        <w:shd w:val="clear" w:color="000000" w:fill="auto"/>
        <w:tabs>
          <w:tab w:val="left" w:pos="0"/>
          <w:tab w:val="left" w:pos="709"/>
          <w:tab w:val="left" w:pos="1260"/>
          <w:tab w:val="left" w:pos="2880"/>
          <w:tab w:val="left" w:pos="3589"/>
        </w:tabs>
        <w:spacing w:line="360" w:lineRule="auto"/>
        <w:jc w:val="both"/>
        <w:rPr>
          <w:sz w:val="28"/>
          <w:szCs w:val="28"/>
        </w:rPr>
      </w:pPr>
      <w:r>
        <w:rPr>
          <w:color w:val="000000"/>
          <w:sz w:val="28"/>
          <w:szCs w:val="28"/>
        </w:rPr>
        <w:t>4.</w:t>
      </w:r>
      <w:r>
        <w:rPr>
          <w:color w:val="000000"/>
          <w:sz w:val="28"/>
          <w:szCs w:val="28"/>
        </w:rPr>
        <w:tab/>
      </w:r>
      <w:r>
        <w:rPr>
          <w:sz w:val="28"/>
          <w:szCs w:val="28"/>
        </w:rPr>
        <w:t>Виленский, П. Л. Оценка эффективности иннов</w:t>
      </w:r>
      <w:r>
        <w:rPr>
          <w:sz w:val="28"/>
          <w:szCs w:val="28"/>
        </w:rPr>
        <w:t>ационных проектов / П.Л. Виленский, В. Н. Лившиц, А. В. Смоляк. - Москва: Дело, 2012. - 583 с.</w:t>
      </w:r>
    </w:p>
    <w:p w:rsidR="00000000" w:rsidRDefault="00DB308E">
      <w:pPr>
        <w:shd w:val="clear" w:color="000000" w:fill="auto"/>
        <w:spacing w:line="360" w:lineRule="auto"/>
        <w:jc w:val="both"/>
        <w:rPr>
          <w:sz w:val="28"/>
          <w:szCs w:val="28"/>
        </w:rPr>
      </w:pPr>
      <w:r>
        <w:rPr>
          <w:color w:val="000000"/>
          <w:sz w:val="28"/>
          <w:szCs w:val="28"/>
        </w:rPr>
        <w:t>5.</w:t>
      </w:r>
      <w:r>
        <w:rPr>
          <w:color w:val="000000"/>
          <w:sz w:val="28"/>
          <w:szCs w:val="28"/>
        </w:rPr>
        <w:tab/>
      </w:r>
      <w:r>
        <w:rPr>
          <w:sz w:val="28"/>
          <w:szCs w:val="28"/>
        </w:rPr>
        <w:t>ГОСТ 801 - 78. Марки сталей. Термическая обработка сталей для машиностроения. - Введ. 03. 05. 2003. - Москва: Госстандарт, 2003. - 24 с.</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6.</w:t>
      </w:r>
      <w:r>
        <w:rPr>
          <w:color w:val="000000"/>
          <w:sz w:val="28"/>
          <w:szCs w:val="28"/>
        </w:rPr>
        <w:tab/>
      </w:r>
      <w:r>
        <w:rPr>
          <w:sz w:val="28"/>
          <w:szCs w:val="28"/>
        </w:rPr>
        <w:t>ГОСТ Р</w:t>
      </w:r>
      <w:r>
        <w:rPr>
          <w:sz w:val="28"/>
          <w:szCs w:val="28"/>
        </w:rPr>
        <w:t xml:space="preserve"> 512 - 2011. Подшипники качения. Общие технические условия. - Введ. 07. 01. 2012. - Москва: Стандартинформ, 2012. - 25 с.</w:t>
      </w:r>
    </w:p>
    <w:p w:rsidR="00000000" w:rsidRDefault="00DB308E">
      <w:pPr>
        <w:shd w:val="clear" w:color="000000" w:fill="auto"/>
        <w:tabs>
          <w:tab w:val="left" w:pos="0"/>
          <w:tab w:val="left" w:pos="709"/>
          <w:tab w:val="left" w:pos="1260"/>
          <w:tab w:val="left" w:pos="2880"/>
          <w:tab w:val="left" w:pos="3589"/>
        </w:tabs>
        <w:spacing w:line="360" w:lineRule="auto"/>
        <w:jc w:val="both"/>
        <w:rPr>
          <w:sz w:val="28"/>
          <w:szCs w:val="28"/>
        </w:rPr>
      </w:pPr>
      <w:r>
        <w:rPr>
          <w:color w:val="000000"/>
          <w:sz w:val="28"/>
          <w:szCs w:val="28"/>
        </w:rPr>
        <w:t>7.</w:t>
      </w:r>
      <w:r>
        <w:rPr>
          <w:color w:val="000000"/>
          <w:sz w:val="28"/>
          <w:szCs w:val="28"/>
        </w:rPr>
        <w:tab/>
      </w:r>
      <w:r>
        <w:rPr>
          <w:sz w:val="28"/>
          <w:szCs w:val="28"/>
        </w:rPr>
        <w:t>ГОСТ 3722 - 81. Подшипники качения. Шарики. Технические условия. - Введ. 01. 04. 2003. - Москва: Стандартинформ, 2003. - 16 с.</w:t>
      </w:r>
    </w:p>
    <w:p w:rsidR="00000000" w:rsidRDefault="00DB308E">
      <w:pPr>
        <w:shd w:val="clear" w:color="000000" w:fill="auto"/>
        <w:spacing w:line="360" w:lineRule="auto"/>
        <w:jc w:val="both"/>
        <w:rPr>
          <w:sz w:val="28"/>
          <w:szCs w:val="28"/>
        </w:rPr>
      </w:pPr>
      <w:r>
        <w:rPr>
          <w:color w:val="000000"/>
          <w:sz w:val="28"/>
          <w:szCs w:val="28"/>
        </w:rPr>
        <w:t>8.</w:t>
      </w:r>
      <w:r>
        <w:rPr>
          <w:color w:val="000000"/>
          <w:sz w:val="28"/>
          <w:szCs w:val="28"/>
        </w:rPr>
        <w:tab/>
      </w:r>
      <w:r>
        <w:rPr>
          <w:sz w:val="28"/>
          <w:szCs w:val="28"/>
        </w:rPr>
        <w:t>Г</w:t>
      </w:r>
      <w:r>
        <w:rPr>
          <w:sz w:val="28"/>
          <w:szCs w:val="28"/>
        </w:rPr>
        <w:t>ОСТ Р 52237 - 2004. Чистота промышленная. Жидкости смазочно-охлаждающие. - Введ. 01. 05. 2005. - Москва: Госстандарт России, 2004. - 48 с.</w:t>
      </w:r>
    </w:p>
    <w:p w:rsidR="00000000" w:rsidRDefault="00DB308E">
      <w:pPr>
        <w:shd w:val="clear" w:color="000000" w:fill="auto"/>
        <w:spacing w:line="360" w:lineRule="auto"/>
        <w:jc w:val="both"/>
        <w:rPr>
          <w:sz w:val="28"/>
          <w:szCs w:val="28"/>
        </w:rPr>
      </w:pPr>
      <w:r>
        <w:rPr>
          <w:color w:val="000000"/>
          <w:sz w:val="28"/>
          <w:szCs w:val="28"/>
        </w:rPr>
        <w:t>9.</w:t>
      </w:r>
      <w:r>
        <w:rPr>
          <w:color w:val="000000"/>
          <w:sz w:val="28"/>
          <w:szCs w:val="28"/>
        </w:rPr>
        <w:tab/>
      </w:r>
      <w:r>
        <w:rPr>
          <w:sz w:val="28"/>
          <w:szCs w:val="28"/>
        </w:rPr>
        <w:t xml:space="preserve">Гражданский кодекс Российской Федерации. Часть 4 от 18.12.06 № 230-ФЗ [Электронный ресурс] // «Консультант Плюс»: </w:t>
      </w:r>
      <w:r>
        <w:rPr>
          <w:sz w:val="28"/>
          <w:szCs w:val="28"/>
        </w:rPr>
        <w:t xml:space="preserve">справ.- правовая система / Компания «Консультант Плюс». </w:t>
      </w:r>
      <w:r>
        <w:rPr>
          <w:sz w:val="28"/>
          <w:szCs w:val="28"/>
          <w:lang w:val="en-US"/>
        </w:rPr>
        <w:t>URL</w:t>
      </w:r>
      <w:r>
        <w:rPr>
          <w:sz w:val="28"/>
          <w:szCs w:val="28"/>
        </w:rPr>
        <w:t xml:space="preserve">: </w:t>
      </w:r>
      <w:r>
        <w:rPr>
          <w:sz w:val="28"/>
          <w:szCs w:val="28"/>
          <w:lang w:val="en-US"/>
        </w:rPr>
        <w:t>http</w:t>
      </w:r>
      <w:r>
        <w:rPr>
          <w:sz w:val="28"/>
          <w:szCs w:val="28"/>
        </w:rPr>
        <w:t>://</w:t>
      </w:r>
      <w:r>
        <w:rPr>
          <w:sz w:val="28"/>
          <w:szCs w:val="28"/>
          <w:lang w:val="en-US"/>
        </w:rPr>
        <w:t>www</w:t>
      </w:r>
      <w:r>
        <w:rPr>
          <w:sz w:val="28"/>
          <w:szCs w:val="28"/>
        </w:rPr>
        <w:t>.</w:t>
      </w:r>
      <w:r>
        <w:rPr>
          <w:sz w:val="28"/>
          <w:szCs w:val="28"/>
          <w:lang w:val="en-US"/>
        </w:rPr>
        <w:t>consultant</w:t>
      </w:r>
      <w:r>
        <w:rPr>
          <w:sz w:val="28"/>
          <w:szCs w:val="28"/>
        </w:rPr>
        <w:t>.</w:t>
      </w:r>
      <w:r>
        <w:rPr>
          <w:sz w:val="28"/>
          <w:szCs w:val="28"/>
          <w:lang w:val="en-US"/>
        </w:rPr>
        <w:t>ru</w:t>
      </w:r>
      <w:r>
        <w:rPr>
          <w:sz w:val="28"/>
          <w:szCs w:val="28"/>
        </w:rPr>
        <w:t>/.</w:t>
      </w:r>
    </w:p>
    <w:p w:rsidR="00000000" w:rsidRDefault="00DB308E">
      <w:pPr>
        <w:shd w:val="clear" w:color="000000" w:fill="auto"/>
        <w:spacing w:line="360" w:lineRule="auto"/>
        <w:jc w:val="both"/>
        <w:rPr>
          <w:sz w:val="28"/>
          <w:szCs w:val="28"/>
        </w:rPr>
      </w:pPr>
      <w:r>
        <w:rPr>
          <w:color w:val="000000"/>
          <w:sz w:val="28"/>
          <w:szCs w:val="28"/>
        </w:rPr>
        <w:t>10.</w:t>
      </w:r>
      <w:r>
        <w:rPr>
          <w:color w:val="000000"/>
          <w:sz w:val="28"/>
          <w:szCs w:val="28"/>
        </w:rPr>
        <w:tab/>
      </w:r>
      <w:r>
        <w:rPr>
          <w:sz w:val="28"/>
          <w:szCs w:val="28"/>
        </w:rPr>
        <w:t>ЗАО «ВПЗ» [Электронный ресурс]: офиц. сайт. - Режим доступа: http://www.vbf.ru/.</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11.</w:t>
      </w:r>
      <w:r>
        <w:rPr>
          <w:color w:val="000000"/>
          <w:sz w:val="28"/>
          <w:szCs w:val="28"/>
        </w:rPr>
        <w:tab/>
      </w:r>
      <w:r>
        <w:rPr>
          <w:sz w:val="28"/>
          <w:szCs w:val="28"/>
        </w:rPr>
        <w:t xml:space="preserve">Крылов, Э. И. Анализ эффективности инвестиционной и инновационной деятельности </w:t>
      </w:r>
      <w:r>
        <w:rPr>
          <w:sz w:val="28"/>
          <w:szCs w:val="28"/>
        </w:rPr>
        <w:t>предприятия: учеб. пособие / Э. И. Крылов, И. В. Журавкова. - Москва: Финансы и статистика, 2013. - 396 с.</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12.</w:t>
      </w:r>
      <w:r>
        <w:rPr>
          <w:color w:val="000000"/>
          <w:sz w:val="28"/>
          <w:szCs w:val="28"/>
        </w:rPr>
        <w:tab/>
      </w:r>
      <w:r>
        <w:rPr>
          <w:sz w:val="28"/>
          <w:szCs w:val="28"/>
        </w:rPr>
        <w:t xml:space="preserve">Методы и инструменты управления инновационным развитием </w:t>
      </w:r>
      <w:r>
        <w:rPr>
          <w:sz w:val="28"/>
          <w:szCs w:val="28"/>
        </w:rPr>
        <w:lastRenderedPageBreak/>
        <w:t xml:space="preserve">промышленных предприятий / С. А. Голубев, А. В. Сурина, И. Л. Туккель, Н. А. Цветкова. - </w:t>
      </w:r>
      <w:r>
        <w:rPr>
          <w:sz w:val="28"/>
          <w:szCs w:val="28"/>
        </w:rPr>
        <w:t>Санкт-Петербург: Вузовский учебник, 2013. - 208 с.</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13.</w:t>
      </w:r>
      <w:r>
        <w:rPr>
          <w:color w:val="000000"/>
          <w:sz w:val="28"/>
          <w:szCs w:val="28"/>
        </w:rPr>
        <w:tab/>
      </w:r>
      <w:r>
        <w:rPr>
          <w:sz w:val="28"/>
          <w:szCs w:val="28"/>
        </w:rPr>
        <w:t>Методы оценки эффективности проекта [Электронный ресурс]: офиц. сайт. - Режим доступа: http://be5.biz/.</w:t>
      </w:r>
    </w:p>
    <w:p w:rsidR="00000000" w:rsidRDefault="00DB308E">
      <w:pPr>
        <w:shd w:val="clear" w:color="000000" w:fill="auto"/>
        <w:spacing w:line="360" w:lineRule="auto"/>
        <w:jc w:val="both"/>
        <w:rPr>
          <w:sz w:val="28"/>
          <w:szCs w:val="28"/>
        </w:rPr>
      </w:pPr>
      <w:r>
        <w:rPr>
          <w:color w:val="000000"/>
          <w:sz w:val="28"/>
          <w:szCs w:val="28"/>
        </w:rPr>
        <w:t>14.</w:t>
      </w:r>
      <w:r>
        <w:rPr>
          <w:color w:val="000000"/>
          <w:sz w:val="28"/>
          <w:szCs w:val="28"/>
        </w:rPr>
        <w:tab/>
      </w:r>
      <w:r>
        <w:rPr>
          <w:sz w:val="28"/>
          <w:szCs w:val="28"/>
        </w:rPr>
        <w:t>Налоговый кодекс Российской Федерации. Часть 2 от 05.09.08 № 117-ФЗ [Электронный ресурс] // «</w:t>
      </w:r>
      <w:r>
        <w:rPr>
          <w:sz w:val="28"/>
          <w:szCs w:val="28"/>
        </w:rPr>
        <w:t>Консультант Плюс»: справ.-правовая система / Компания «Консультант Плюс». URL:http://www.consultant.ru/.</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15.</w:t>
      </w:r>
      <w:r>
        <w:rPr>
          <w:color w:val="000000"/>
          <w:sz w:val="28"/>
          <w:szCs w:val="28"/>
        </w:rPr>
        <w:tab/>
      </w:r>
      <w:r>
        <w:rPr>
          <w:sz w:val="28"/>
          <w:szCs w:val="28"/>
        </w:rPr>
        <w:t>О науке и государственной научно-технической политике: федер. закон от 23.09.1996 №127-ФЗ (ред. от 13.06.2015) [Электронный ресурс] // Справочно-пр</w:t>
      </w:r>
      <w:r>
        <w:rPr>
          <w:sz w:val="28"/>
          <w:szCs w:val="28"/>
        </w:rPr>
        <w:t>авовая система «Консультант Плюс»: справ.-правовая система / Компания «Консультант Плюс». URL:http://www.consultant.ru/.</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16.</w:t>
      </w:r>
      <w:r>
        <w:rPr>
          <w:color w:val="000000"/>
          <w:sz w:val="28"/>
          <w:szCs w:val="28"/>
        </w:rPr>
        <w:tab/>
      </w:r>
      <w:r>
        <w:rPr>
          <w:sz w:val="28"/>
          <w:szCs w:val="28"/>
        </w:rPr>
        <w:t>Сведения о видах экономической деятельности ЗАО «ВПЗ» по данным ЕГРЮЛ [Электронный ресурс]: офиц. сайт. - Режим доступа: http://www</w:t>
      </w:r>
      <w:r>
        <w:rPr>
          <w:sz w:val="28"/>
          <w:szCs w:val="28"/>
        </w:rPr>
        <w:t>.k-agent.ru/.</w:t>
      </w:r>
    </w:p>
    <w:p w:rsidR="00000000" w:rsidRDefault="00DB308E">
      <w:pPr>
        <w:shd w:val="clear" w:color="000000" w:fill="auto"/>
        <w:tabs>
          <w:tab w:val="left" w:pos="0"/>
          <w:tab w:val="left" w:pos="709"/>
          <w:tab w:val="left" w:pos="1260"/>
          <w:tab w:val="left" w:pos="2880"/>
          <w:tab w:val="left" w:pos="3589"/>
        </w:tabs>
        <w:spacing w:line="360" w:lineRule="auto"/>
        <w:jc w:val="both"/>
        <w:rPr>
          <w:sz w:val="28"/>
          <w:szCs w:val="28"/>
        </w:rPr>
      </w:pPr>
      <w:r>
        <w:rPr>
          <w:color w:val="000000"/>
          <w:sz w:val="28"/>
          <w:szCs w:val="28"/>
        </w:rPr>
        <w:t>17.</w:t>
      </w:r>
      <w:r>
        <w:rPr>
          <w:color w:val="000000"/>
          <w:sz w:val="28"/>
          <w:szCs w:val="28"/>
        </w:rPr>
        <w:tab/>
      </w:r>
      <w:r>
        <w:rPr>
          <w:sz w:val="28"/>
          <w:szCs w:val="28"/>
        </w:rPr>
        <w:t>Спрашевский, А. И., Подшипники качения. Общие сведения: учеб. пособие / А. И. Спрашевский. - Москва: Машиностроение, 2011. - 215 с.</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18.</w:t>
      </w:r>
      <w:r>
        <w:rPr>
          <w:color w:val="000000"/>
          <w:sz w:val="28"/>
          <w:szCs w:val="28"/>
        </w:rPr>
        <w:tab/>
      </w:r>
      <w:r>
        <w:rPr>
          <w:sz w:val="28"/>
          <w:szCs w:val="28"/>
        </w:rPr>
        <w:t>Теплова, Т. В. Инвестиции: учебник / Т. В. Теплова. - Москва: Юрайт, 2011. - 724 с.</w:t>
      </w:r>
    </w:p>
    <w:p w:rsidR="00000000" w:rsidRDefault="00DB308E">
      <w:pPr>
        <w:shd w:val="clear" w:color="000000" w:fill="auto"/>
        <w:tabs>
          <w:tab w:val="left" w:pos="0"/>
          <w:tab w:val="left" w:pos="709"/>
          <w:tab w:val="left" w:pos="1260"/>
          <w:tab w:val="left" w:pos="2880"/>
          <w:tab w:val="left" w:pos="3589"/>
        </w:tabs>
        <w:spacing w:line="360" w:lineRule="auto"/>
        <w:jc w:val="both"/>
        <w:rPr>
          <w:sz w:val="28"/>
          <w:szCs w:val="28"/>
        </w:rPr>
      </w:pPr>
      <w:r>
        <w:rPr>
          <w:color w:val="000000"/>
          <w:sz w:val="28"/>
          <w:szCs w:val="28"/>
        </w:rPr>
        <w:t>19.</w:t>
      </w:r>
      <w:r>
        <w:rPr>
          <w:color w:val="000000"/>
          <w:sz w:val="28"/>
          <w:szCs w:val="28"/>
        </w:rPr>
        <w:tab/>
      </w:r>
      <w:r>
        <w:rPr>
          <w:sz w:val="28"/>
          <w:szCs w:val="28"/>
        </w:rPr>
        <w:t>Туккель, И. Л.</w:t>
      </w:r>
      <w:r>
        <w:rPr>
          <w:sz w:val="28"/>
          <w:szCs w:val="28"/>
        </w:rPr>
        <w:t xml:space="preserve"> Управление инновационными проектами / И. Л. Туккель, Ю. Р. Нурилин. - Санкт-Петербург: БХВ-Петербург, 2011. - 416 с.</w:t>
      </w:r>
    </w:p>
    <w:p w:rsidR="00000000" w:rsidRDefault="00DB308E">
      <w:pPr>
        <w:shd w:val="clear" w:color="000000" w:fill="auto"/>
        <w:spacing w:line="360" w:lineRule="auto"/>
        <w:jc w:val="both"/>
        <w:rPr>
          <w:sz w:val="28"/>
          <w:szCs w:val="28"/>
        </w:rPr>
      </w:pPr>
      <w:r>
        <w:rPr>
          <w:color w:val="000000"/>
          <w:sz w:val="28"/>
          <w:szCs w:val="28"/>
        </w:rPr>
        <w:t>20.</w:t>
      </w:r>
      <w:r>
        <w:rPr>
          <w:color w:val="000000"/>
          <w:sz w:val="28"/>
          <w:szCs w:val="28"/>
        </w:rPr>
        <w:tab/>
      </w:r>
      <w:r>
        <w:rPr>
          <w:sz w:val="28"/>
          <w:szCs w:val="28"/>
        </w:rPr>
        <w:t>Цветаев, И. Н. Оценка экономической эффективности инвестиций / И. Н. Царев. - Санкт-Петербург: Питер, 2013. - 464 с.</w:t>
      </w:r>
    </w:p>
    <w:p w:rsidR="00000000" w:rsidRDefault="00DB308E">
      <w:pPr>
        <w:shd w:val="clear" w:color="000000" w:fill="auto"/>
        <w:tabs>
          <w:tab w:val="left" w:pos="0"/>
          <w:tab w:val="left" w:pos="709"/>
          <w:tab w:val="left" w:pos="1260"/>
          <w:tab w:val="left" w:pos="2880"/>
        </w:tabs>
        <w:spacing w:line="360" w:lineRule="auto"/>
        <w:jc w:val="both"/>
        <w:rPr>
          <w:sz w:val="28"/>
          <w:szCs w:val="28"/>
        </w:rPr>
      </w:pPr>
      <w:r>
        <w:rPr>
          <w:color w:val="000000"/>
          <w:sz w:val="28"/>
          <w:szCs w:val="28"/>
        </w:rPr>
        <w:t>21.</w:t>
      </w:r>
      <w:r>
        <w:rPr>
          <w:color w:val="000000"/>
          <w:sz w:val="28"/>
          <w:szCs w:val="28"/>
        </w:rPr>
        <w:tab/>
      </w:r>
      <w:r>
        <w:rPr>
          <w:sz w:val="28"/>
          <w:szCs w:val="28"/>
        </w:rPr>
        <w:t>Швандар, В. А</w:t>
      </w:r>
      <w:r>
        <w:rPr>
          <w:sz w:val="28"/>
          <w:szCs w:val="28"/>
        </w:rPr>
        <w:t>. Управление инвестиционными проектами: учеб. пособие для вузов / В. А. Швандар. - Москва: ЮНИТИ-ДАНА, 2011. - 208 с.</w:t>
      </w:r>
    </w:p>
    <w:p w:rsidR="00000000" w:rsidRDefault="00DB308E">
      <w:pPr>
        <w:shd w:val="clear" w:color="000000" w:fill="auto"/>
        <w:spacing w:line="360" w:lineRule="auto"/>
        <w:jc w:val="both"/>
        <w:rPr>
          <w:sz w:val="28"/>
          <w:szCs w:val="28"/>
        </w:rPr>
      </w:pPr>
      <w:r>
        <w:rPr>
          <w:color w:val="000000"/>
          <w:sz w:val="28"/>
          <w:szCs w:val="28"/>
        </w:rPr>
        <w:t>22.</w:t>
      </w:r>
      <w:r>
        <w:rPr>
          <w:color w:val="000000"/>
          <w:sz w:val="28"/>
          <w:szCs w:val="28"/>
        </w:rPr>
        <w:tab/>
      </w:r>
      <w:r>
        <w:rPr>
          <w:sz w:val="28"/>
          <w:szCs w:val="28"/>
        </w:rPr>
        <w:t>Шичков, А. Н. Ситуационный анализ рыночного уклада в муниципальном округе (районе): монография / А. Н. Шичков. - Вологда: ВоГТУ, 2013.</w:t>
      </w:r>
      <w:r>
        <w:rPr>
          <w:sz w:val="28"/>
          <w:szCs w:val="28"/>
        </w:rPr>
        <w:t xml:space="preserve"> - 207 с.</w:t>
      </w:r>
    </w:p>
    <w:p w:rsidR="00000000" w:rsidRDefault="00DB308E">
      <w:pPr>
        <w:shd w:val="clear" w:color="000000" w:fill="auto"/>
        <w:spacing w:line="360" w:lineRule="auto"/>
        <w:jc w:val="both"/>
        <w:rPr>
          <w:sz w:val="28"/>
          <w:szCs w:val="28"/>
        </w:rPr>
      </w:pPr>
      <w:r>
        <w:rPr>
          <w:color w:val="000000"/>
          <w:sz w:val="28"/>
          <w:szCs w:val="28"/>
        </w:rPr>
        <w:t>23.</w:t>
      </w:r>
      <w:r>
        <w:rPr>
          <w:color w:val="000000"/>
          <w:sz w:val="28"/>
          <w:szCs w:val="28"/>
        </w:rPr>
        <w:tab/>
      </w:r>
      <w:r>
        <w:rPr>
          <w:sz w:val="28"/>
          <w:szCs w:val="28"/>
        </w:rPr>
        <w:t>Шохин, Е. И. Финансовый менеджмент: учеб. пособие для вузов / Е. И. Шохин. - Москва: КНОРУС, 2012. - 480 с.</w:t>
      </w:r>
    </w:p>
    <w:p w:rsidR="00000000" w:rsidRDefault="00DB308E">
      <w:pPr>
        <w:shd w:val="clear" w:color="000000" w:fill="auto"/>
        <w:spacing w:line="360" w:lineRule="auto"/>
        <w:jc w:val="both"/>
        <w:rPr>
          <w:sz w:val="28"/>
          <w:szCs w:val="28"/>
        </w:rPr>
      </w:pPr>
      <w:r>
        <w:rPr>
          <w:color w:val="000000"/>
          <w:sz w:val="28"/>
          <w:szCs w:val="28"/>
        </w:rPr>
        <w:lastRenderedPageBreak/>
        <w:t>24.</w:t>
      </w:r>
      <w:r>
        <w:rPr>
          <w:color w:val="000000"/>
          <w:sz w:val="28"/>
          <w:szCs w:val="28"/>
        </w:rPr>
        <w:tab/>
      </w:r>
      <w:r>
        <w:rPr>
          <w:sz w:val="28"/>
          <w:szCs w:val="28"/>
        </w:rPr>
        <w:t>Щеголева, Н. Г. Ультразвуковые технологии/ Н. Г. Щеголева. - Москва: ЮНИТИ-Дана, 2013. - 98 с.</w:t>
      </w:r>
    </w:p>
    <w:p w:rsidR="00000000" w:rsidRDefault="00DB308E">
      <w:pPr>
        <w:pStyle w:val="2"/>
        <w:shd w:val="clear" w:color="000000" w:fill="auto"/>
        <w:suppressAutoHyphens/>
        <w:spacing w:line="360" w:lineRule="auto"/>
        <w:ind w:firstLine="709"/>
        <w:jc w:val="both"/>
        <w:rPr>
          <w:sz w:val="28"/>
          <w:szCs w:val="28"/>
        </w:rPr>
      </w:pPr>
      <w:r>
        <w:rPr>
          <w:b/>
          <w:bCs/>
          <w:i/>
          <w:iCs/>
          <w:sz w:val="28"/>
          <w:szCs w:val="28"/>
        </w:rPr>
        <w:br w:type="page"/>
      </w:r>
      <w:r>
        <w:rPr>
          <w:sz w:val="28"/>
          <w:szCs w:val="28"/>
        </w:rPr>
        <w:lastRenderedPageBreak/>
        <w:t>Приложение 1</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Графическая интерпре</w:t>
      </w:r>
      <w:r>
        <w:rPr>
          <w:sz w:val="28"/>
          <w:szCs w:val="28"/>
        </w:rPr>
        <w:t>тация сравнительного анализа структур затрат</w:t>
      </w:r>
    </w:p>
    <w:p w:rsidR="00000000" w:rsidRDefault="00DB308E">
      <w:pPr>
        <w:pStyle w:val="2"/>
        <w:shd w:val="clear" w:color="000000" w:fill="auto"/>
        <w:suppressAutoHyphens/>
        <w:spacing w:line="360" w:lineRule="auto"/>
        <w:ind w:firstLine="709"/>
        <w:jc w:val="both"/>
        <w:rPr>
          <w:sz w:val="28"/>
          <w:szCs w:val="28"/>
        </w:rPr>
      </w:pPr>
    </w:p>
    <w:p w:rsidR="00000000" w:rsidRDefault="0066596F">
      <w:pPr>
        <w:pStyle w:val="2"/>
        <w:shd w:val="clear" w:color="000000" w:fill="auto"/>
        <w:spacing w:line="360" w:lineRule="auto"/>
        <w:rPr>
          <w:sz w:val="28"/>
          <w:szCs w:val="28"/>
        </w:rPr>
      </w:pPr>
      <w:r>
        <w:rPr>
          <w:rFonts w:ascii="Microsoft Sans Serif" w:hAnsi="Microsoft Sans Serif" w:cs="Microsoft Sans Serif"/>
          <w:noProof/>
          <w:sz w:val="17"/>
          <w:szCs w:val="17"/>
        </w:rPr>
        <w:drawing>
          <wp:inline distT="0" distB="0" distL="0" distR="0">
            <wp:extent cx="5717540" cy="353695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srcRect/>
                    <a:stretch>
                      <a:fillRect/>
                    </a:stretch>
                  </pic:blipFill>
                  <pic:spPr bwMode="auto">
                    <a:xfrm>
                      <a:off x="0" y="0"/>
                      <a:ext cx="5717540" cy="3536950"/>
                    </a:xfrm>
                    <a:prstGeom prst="rect">
                      <a:avLst/>
                    </a:prstGeom>
                    <a:noFill/>
                    <a:ln w="9525">
                      <a:noFill/>
                      <a:miter lim="800000"/>
                      <a:headEnd/>
                      <a:tailEnd/>
                    </a:ln>
                  </pic:spPr>
                </pic:pic>
              </a:graphicData>
            </a:graphic>
          </wp:inline>
        </w:drawing>
      </w:r>
    </w:p>
    <w:p w:rsidR="00000000" w:rsidRDefault="00DB308E">
      <w:pPr>
        <w:pStyle w:val="2"/>
        <w:shd w:val="clear" w:color="000000" w:fill="auto"/>
        <w:suppressAutoHyphens/>
        <w:spacing w:line="360" w:lineRule="auto"/>
        <w:ind w:firstLine="709"/>
        <w:jc w:val="both"/>
        <w:rPr>
          <w:sz w:val="28"/>
          <w:szCs w:val="28"/>
        </w:rPr>
      </w:pPr>
      <w:r>
        <w:rPr>
          <w:sz w:val="28"/>
          <w:szCs w:val="28"/>
        </w:rPr>
        <w:t>Рисунок 1.1 - Графическая интерпретация сравнительного анализа структур затрат</w:t>
      </w:r>
    </w:p>
    <w:p w:rsidR="00000000" w:rsidRDefault="00DB308E">
      <w:pPr>
        <w:pStyle w:val="2"/>
        <w:shd w:val="clear" w:color="000000" w:fill="auto"/>
        <w:suppressAutoHyphens/>
        <w:spacing w:line="360" w:lineRule="auto"/>
        <w:ind w:firstLine="709"/>
        <w:jc w:val="both"/>
        <w:rPr>
          <w:sz w:val="28"/>
          <w:szCs w:val="28"/>
        </w:rPr>
      </w:pPr>
    </w:p>
    <w:p w:rsidR="00000000" w:rsidRDefault="00DB308E">
      <w:pPr>
        <w:pStyle w:val="2"/>
        <w:shd w:val="clear" w:color="000000" w:fill="auto"/>
        <w:suppressAutoHyphens/>
        <w:spacing w:line="360" w:lineRule="auto"/>
        <w:ind w:firstLine="709"/>
        <w:jc w:val="both"/>
        <w:rPr>
          <w:sz w:val="28"/>
          <w:szCs w:val="28"/>
        </w:rPr>
      </w:pPr>
      <w:r>
        <w:rPr>
          <w:sz w:val="28"/>
          <w:szCs w:val="28"/>
        </w:rPr>
        <w:br w:type="page"/>
      </w:r>
      <w:r>
        <w:rPr>
          <w:sz w:val="28"/>
          <w:szCs w:val="28"/>
        </w:rPr>
        <w:lastRenderedPageBreak/>
        <w:t>Приложение 2</w:t>
      </w:r>
    </w:p>
    <w:p w:rsidR="00000000" w:rsidRDefault="00DB308E">
      <w:pPr>
        <w:shd w:val="clear" w:color="000000" w:fill="auto"/>
        <w:suppressAutoHyphens/>
        <w:spacing w:line="360" w:lineRule="auto"/>
        <w:ind w:firstLine="709"/>
        <w:jc w:val="both"/>
        <w:rPr>
          <w:sz w:val="28"/>
          <w:szCs w:val="28"/>
        </w:rPr>
      </w:pPr>
    </w:p>
    <w:p w:rsidR="00000000" w:rsidRDefault="00DB308E">
      <w:pPr>
        <w:shd w:val="clear" w:color="000000" w:fill="auto"/>
        <w:suppressAutoHyphens/>
        <w:spacing w:line="360" w:lineRule="auto"/>
        <w:ind w:firstLine="709"/>
        <w:jc w:val="both"/>
        <w:rPr>
          <w:sz w:val="28"/>
          <w:szCs w:val="28"/>
        </w:rPr>
      </w:pPr>
      <w:r>
        <w:rPr>
          <w:sz w:val="28"/>
          <w:szCs w:val="28"/>
        </w:rPr>
        <w:t xml:space="preserve">Перевод на английский язык темы, содержания и аннотации бакалаврской работы </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4795"/>
        <w:gridCol w:w="4385"/>
      </w:tblGrid>
      <w:tr w:rsidR="00000000">
        <w:tblPrEx>
          <w:tblCellMar>
            <w:top w:w="0" w:type="dxa"/>
            <w:bottom w:w="0" w:type="dxa"/>
          </w:tblCellMar>
        </w:tblPrEx>
        <w:tc>
          <w:tcPr>
            <w:tcW w:w="9180" w:type="dxa"/>
            <w:gridSpan w:val="2"/>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Те</w:t>
            </w:r>
            <w:r>
              <w:rPr>
                <w:sz w:val="20"/>
                <w:szCs w:val="20"/>
              </w:rPr>
              <w:t>ма выпускной квалификационной работы</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Инновационный проект промывки малогабаритных деталей на основе ультразвуковых технологий</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The innovative project of washing of small-sized details on the basis of ultrasonic technologies</w:t>
            </w:r>
          </w:p>
        </w:tc>
      </w:tr>
      <w:tr w:rsidR="00000000">
        <w:tblPrEx>
          <w:tblCellMar>
            <w:top w:w="0" w:type="dxa"/>
            <w:bottom w:w="0" w:type="dxa"/>
          </w:tblCellMar>
        </w:tblPrEx>
        <w:tc>
          <w:tcPr>
            <w:tcW w:w="9180" w:type="dxa"/>
            <w:gridSpan w:val="2"/>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Содержание</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Введение</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Introduction</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1 Теоретические аспекты инновационной деятельности предприятия</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1 Theoretical aspects of innovative activities of the entity</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1.1 Понятие инновации, инновационного менеджмента и инновационного проекта</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1.1 Concept of an innovation, innovative m</w:t>
            </w:r>
            <w:r>
              <w:rPr>
                <w:sz w:val="20"/>
                <w:szCs w:val="20"/>
                <w:lang w:val="en-US"/>
              </w:rPr>
              <w:t>anagement and innovative project</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1.2 Сущность инновационной деятельности предприятия</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1.2 Essence of innovative activities of the entity</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1.3 Оценка инвестиционного проекта</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1.3 Assessment of the investment project</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1.4 Анализ инновационной деятельности пре</w:t>
            </w:r>
            <w:r>
              <w:rPr>
                <w:sz w:val="20"/>
                <w:szCs w:val="20"/>
              </w:rPr>
              <w:t>дприятия</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1.4 Analysis of innovative activities of the entity</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1.5 Способы финансирования инновационного проекта</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1.5 Methods of financing of the innovative project</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1.6 Жизненный цикл инновационного проекта</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1.6 Lifecycle of the innovative project</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 Ситуаци</w:t>
            </w:r>
            <w:r>
              <w:rPr>
                <w:sz w:val="20"/>
                <w:szCs w:val="20"/>
              </w:rPr>
              <w:t>онный анализ производственного процесса производства шариков подшипников на ЗАО «ВПЗ»</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2 Situation analysis of reduction process of production of balls of bearings on CJSC VBF</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2.1 Описание предприятия ЗАО «ВПЗ»</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2.1 Description of the entity of CJSC VBF</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2.2 Подразделения предприятия</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2.2 Divisions of the entity</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2.3 Технология изготовления шариков подшипников</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2.3 Manufacturing techniques of balls of bearings</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2.4 Анализ подшипниковой продукции ЗАО «ВПЗ»</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2.4 Analysis of bearing products of CJSC VBF</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2.5 Ана</w:t>
            </w:r>
            <w:r>
              <w:rPr>
                <w:sz w:val="20"/>
                <w:szCs w:val="20"/>
              </w:rPr>
              <w:t>лиз предмета исследования - шарикового радиально-упорного подшипника качения</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2.5 The analysis of an object of research - the ball radial-stop rolling bearing</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2.6 Анализ удельных затрат на этапе шлифования с использованием СОЖ</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 xml:space="preserve">2.6 The analysis of specific </w:t>
            </w:r>
            <w:r>
              <w:rPr>
                <w:sz w:val="20"/>
                <w:szCs w:val="20"/>
                <w:lang w:val="en-US"/>
              </w:rPr>
              <w:t>costs at a grinding stage with use SCL</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2.6.1 Станок 3MW4680</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2.6.1 Machine 3MW4680</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2.6.2 Экономические параметры затрат на этапе шлифования тел качения с использованием СОЖ</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 xml:space="preserve">2.6.2 Economic parameters of costs at a stage of grinding of bodies of swing with </w:t>
            </w:r>
            <w:r>
              <w:rPr>
                <w:sz w:val="20"/>
                <w:szCs w:val="20"/>
                <w:lang w:val="en-US"/>
              </w:rPr>
              <w:t>use SCL</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2.6.3 Структура затрат на этапе шлифования</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2.6.3 A cost structure at a stage of grinding</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2.7 Структура затрат ЗАО «ВПЗ» на 2015 год</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2.7 A cost structure of CJSC VBF for 2015</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 Инновационный проект промывки малогабаритных изделий на основе ультра</w:t>
            </w:r>
            <w:r>
              <w:rPr>
                <w:sz w:val="20"/>
                <w:szCs w:val="20"/>
              </w:rPr>
              <w:t xml:space="preserve">звукового оборудования </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3 Innovative project of washing of small-sized products on the basis of the ultrasonic equipment</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3.1 Обоснование эффективности использования ультразвукового оборудования для промывки шариков подшипников</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3.1 Reasons for efficiency o</w:t>
            </w:r>
            <w:r>
              <w:rPr>
                <w:sz w:val="20"/>
                <w:szCs w:val="20"/>
                <w:lang w:val="en-US"/>
              </w:rPr>
              <w:t>f use of the ultrasonic equipment for washing of balls of bearings</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3.2 Ультразвуковая промывка</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3.2 Ultrasonic washing</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3.3. Оборудование УЗМ-7</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3.3. Equipment U</w:t>
            </w:r>
            <w:r>
              <w:rPr>
                <w:sz w:val="20"/>
                <w:szCs w:val="20"/>
                <w:lang w:val="en-US"/>
              </w:rPr>
              <w:t>C</w:t>
            </w:r>
            <w:r>
              <w:rPr>
                <w:sz w:val="20"/>
                <w:szCs w:val="20"/>
              </w:rPr>
              <w:t>-7</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 xml:space="preserve">3.4 Экономические параметры затрат на этапах шлифования тел качения с использованием СОЖ и </w:t>
            </w:r>
            <w:r>
              <w:rPr>
                <w:sz w:val="20"/>
                <w:szCs w:val="20"/>
              </w:rPr>
              <w:t>ультразвуковой промывки</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3.4 Economic parameters of costs at stages of grinding of bodies of swing with use SCL and ultrasonic washing</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3.5 Структура затрат этапов шлифования с СОЖ и ультразвуковой промывки</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3.5 A cost structure of stages of grinding about SCL and ultrasonic washing</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Заключение</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Conclusion</w:t>
            </w:r>
          </w:p>
        </w:tc>
      </w:tr>
      <w:tr w:rsidR="00000000">
        <w:tblPrEx>
          <w:tblCellMar>
            <w:top w:w="0" w:type="dxa"/>
            <w:bottom w:w="0" w:type="dxa"/>
          </w:tblCellMar>
        </w:tblPrEx>
        <w:tc>
          <w:tcPr>
            <w:tcW w:w="9180" w:type="dxa"/>
            <w:gridSpan w:val="2"/>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Аннотация</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 xml:space="preserve">Во введении раскрывается актуальность темы выпускной квалификационной работы, определяется </w:t>
            </w:r>
            <w:r>
              <w:rPr>
                <w:sz w:val="20"/>
                <w:szCs w:val="20"/>
              </w:rPr>
              <w:lastRenderedPageBreak/>
              <w:t>объект и предмет исследования, определяются цели и зад</w:t>
            </w:r>
            <w:r>
              <w:rPr>
                <w:sz w:val="20"/>
                <w:szCs w:val="20"/>
              </w:rPr>
              <w:t>ачи, указывается информационная база работы.</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lastRenderedPageBreak/>
              <w:t xml:space="preserve">In introduction relevance of a subject of final qualification work reveals, the object and an object </w:t>
            </w:r>
            <w:r>
              <w:rPr>
                <w:sz w:val="20"/>
                <w:szCs w:val="20"/>
                <w:lang w:val="en-US"/>
              </w:rPr>
              <w:lastRenderedPageBreak/>
              <w:t>of research is defined, the purposes and tasks are defined, information base of work is specified.</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rPr>
              <w:lastRenderedPageBreak/>
              <w:t xml:space="preserve">Предметом </w:t>
            </w:r>
            <w:r>
              <w:rPr>
                <w:sz w:val="20"/>
                <w:szCs w:val="20"/>
              </w:rPr>
              <w:t>первой части является описание теоретических аспектов выпускной квалификационной работы. Раскрыта сущность инновационного проекта, методы его оценки и финансового анализа.</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Piece of the first part is the description of theoretical aspects of final qualifica</w:t>
            </w:r>
            <w:r>
              <w:rPr>
                <w:sz w:val="20"/>
                <w:szCs w:val="20"/>
                <w:lang w:val="en-US"/>
              </w:rPr>
              <w:t>tion work. The essence of the innovative project, methods of its assessment and a financial analysis is opened.</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rPr>
              <w:t>Во второй части проведен финансово-хозяйственный анализ объекта исследования ЗАО «Вологодский подшипниковый завод», рассмотрена существующая те</w:t>
            </w:r>
            <w:r>
              <w:rPr>
                <w:sz w:val="20"/>
                <w:szCs w:val="20"/>
              </w:rPr>
              <w:t>хнология и анализ ее экономической эффективности.</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In the second part the financial and economic analysis of object of research of CJSC Vologda Bearing Factory is carried out, the existing technology and the analysis of its cost efficiency is considered.</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rPr>
              <w:t>Т</w:t>
            </w:r>
            <w:r>
              <w:rPr>
                <w:sz w:val="20"/>
                <w:szCs w:val="20"/>
              </w:rPr>
              <w:t>ретья глава содержит инновационный проект, описана его актуальность, проведен сравнительный анализ финансовой эффективности.</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The chapter 3 contains the innovative project, its relevance is described, comparative financial performance analysis is carried ou</w:t>
            </w:r>
            <w:r>
              <w:rPr>
                <w:sz w:val="20"/>
                <w:szCs w:val="20"/>
                <w:lang w:val="en-US"/>
              </w:rPr>
              <w:t>t.</w:t>
            </w:r>
          </w:p>
        </w:tc>
      </w:tr>
      <w:tr w:rsidR="00000000">
        <w:tblPrEx>
          <w:tblCellMar>
            <w:top w:w="0" w:type="dxa"/>
            <w:bottom w:w="0" w:type="dxa"/>
          </w:tblCellMar>
        </w:tblPrEx>
        <w:tc>
          <w:tcPr>
            <w:tcW w:w="479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rPr>
            </w:pPr>
            <w:r>
              <w:rPr>
                <w:sz w:val="20"/>
                <w:szCs w:val="20"/>
              </w:rPr>
              <w:t xml:space="preserve">Заключение содержит основные выводы по выпускной квалификационной работе. </w:t>
            </w:r>
          </w:p>
        </w:tc>
        <w:tc>
          <w:tcPr>
            <w:tcW w:w="4385" w:type="dxa"/>
            <w:tcBorders>
              <w:top w:val="single" w:sz="6" w:space="0" w:color="auto"/>
              <w:left w:val="single" w:sz="6" w:space="0" w:color="auto"/>
              <w:bottom w:val="single" w:sz="6" w:space="0" w:color="auto"/>
              <w:right w:val="single" w:sz="6" w:space="0" w:color="auto"/>
            </w:tcBorders>
          </w:tcPr>
          <w:p w:rsidR="00000000" w:rsidRDefault="00DB308E">
            <w:pPr>
              <w:rPr>
                <w:sz w:val="20"/>
                <w:szCs w:val="20"/>
                <w:lang w:val="en-US"/>
              </w:rPr>
            </w:pPr>
            <w:r>
              <w:rPr>
                <w:sz w:val="20"/>
                <w:szCs w:val="20"/>
                <w:lang w:val="en-US"/>
              </w:rPr>
              <w:t>The conclusion contains the main conclusions on final qualification work.</w:t>
            </w:r>
          </w:p>
        </w:tc>
      </w:tr>
    </w:tbl>
    <w:p w:rsidR="00DB308E" w:rsidRDefault="00DB308E"/>
    <w:sectPr w:rsidR="00DB308E">
      <w:pgSz w:w="12240" w:h="15840"/>
      <w:pgMar w:top="1134" w:right="850" w:bottom="1134" w:left="1701"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CC"/>
    <w:family w:val="swiss"/>
    <w:pitch w:val="variable"/>
    <w:sig w:usb0="E1002AFF" w:usb1="C0000002" w:usb2="00000008"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embedSystemFonts/>
  <w:bordersDoNotSurroundHeader/>
  <w:bordersDoNotSurroundFooter/>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useFELayout/>
  </w:compat>
  <w:rsids>
    <w:rsidRoot w:val="00832EE8"/>
    <w:rsid w:val="0066596F"/>
    <w:rsid w:val="00832EE8"/>
    <w:rsid w:val="00DB308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utoSpaceDE w:val="0"/>
      <w:autoSpaceDN w:val="0"/>
      <w:adjustRightInd w:val="0"/>
      <w:spacing w:after="0" w:line="240" w:lineRule="auto"/>
    </w:pPr>
    <w:rPr>
      <w:rFonts w:ascii="Times New Roman CYR" w:hAnsi="Times New Roman CYR" w:cs="Times New Roman CYR"/>
      <w:sz w:val="24"/>
      <w:szCs w:val="24"/>
    </w:rPr>
  </w:style>
  <w:style w:type="paragraph" w:styleId="1">
    <w:name w:val="heading 1"/>
    <w:basedOn w:val="a"/>
    <w:next w:val="a"/>
    <w:link w:val="10"/>
    <w:uiPriority w:val="99"/>
    <w:qFormat/>
    <w:pPr>
      <w:outlineLvl w:val="0"/>
    </w:pPr>
  </w:style>
  <w:style w:type="paragraph" w:styleId="2">
    <w:name w:val="heading 2"/>
    <w:basedOn w:val="a"/>
    <w:next w:val="a"/>
    <w:link w:val="20"/>
    <w:uiPriority w:val="99"/>
    <w:qFormat/>
    <w:pPr>
      <w:outlineLvl w:val="1"/>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0"/>
    <w:link w:val="2"/>
    <w:uiPriority w:val="9"/>
    <w:semiHidden/>
    <w:rPr>
      <w:rFonts w:asciiTheme="majorHAnsi" w:eastAsiaTheme="majorEastAsia" w:hAnsiTheme="majorHAnsi" w:cstheme="majorBidi"/>
      <w:b/>
      <w:bCs/>
      <w:i/>
      <w:iCs/>
      <w:sz w:val="28"/>
      <w:szCs w:val="2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wmf"/><Relationship Id="rId13" Type="http://schemas.openxmlformats.org/officeDocument/2006/relationships/image" Target="media/image10.wmf"/><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wmf"/><Relationship Id="rId12" Type="http://schemas.openxmlformats.org/officeDocument/2006/relationships/image" Target="media/image9.wmf"/><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wmf"/><Relationship Id="rId1" Type="http://schemas.openxmlformats.org/officeDocument/2006/relationships/styles" Target="styles.xml"/><Relationship Id="rId6" Type="http://schemas.openxmlformats.org/officeDocument/2006/relationships/image" Target="media/image3.wmf"/><Relationship Id="rId11" Type="http://schemas.openxmlformats.org/officeDocument/2006/relationships/image" Target="media/image8.wmf"/><Relationship Id="rId5" Type="http://schemas.openxmlformats.org/officeDocument/2006/relationships/image" Target="media/image2.wmf"/><Relationship Id="rId15" Type="http://schemas.openxmlformats.org/officeDocument/2006/relationships/image" Target="media/image12.wmf"/><Relationship Id="rId10" Type="http://schemas.openxmlformats.org/officeDocument/2006/relationships/image" Target="media/image7.wmf"/><Relationship Id="rId4" Type="http://schemas.openxmlformats.org/officeDocument/2006/relationships/image" Target="media/image1.wmf"/><Relationship Id="rId9" Type="http://schemas.openxmlformats.org/officeDocument/2006/relationships/image" Target="media/image6.wmf"/><Relationship Id="rId14" Type="http://schemas.openxmlformats.org/officeDocument/2006/relationships/image" Target="media/image1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56</Pages>
  <Words>9229</Words>
  <Characters>52611</Characters>
  <Application>Microsoft Office Word</Application>
  <DocSecurity>0</DocSecurity>
  <Lines>438</Lines>
  <Paragraphs>123</Paragraphs>
  <ScaleCrop>false</ScaleCrop>
  <Company>Grizli777</Company>
  <LinksUpToDate>false</LinksUpToDate>
  <CharactersWithSpaces>61717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Олег</dc:creator>
  <cp:lastModifiedBy>Олег</cp:lastModifiedBy>
  <cp:revision>2</cp:revision>
  <dcterms:created xsi:type="dcterms:W3CDTF">2019-12-12T18:56:00Z</dcterms:created>
  <dcterms:modified xsi:type="dcterms:W3CDTF">2019-12-12T18:56:00Z</dcterms:modified>
</cp:coreProperties>
</file>